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699B0" w14:textId="77777777" w:rsidR="003446BE" w:rsidRPr="00AC43E0" w:rsidRDefault="003446BE" w:rsidP="00C0357B">
      <w:pPr>
        <w:jc w:val="left"/>
        <w:rPr>
          <w:rFonts w:eastAsia="MS PGothic"/>
        </w:rPr>
      </w:pPr>
    </w:p>
    <w:p w14:paraId="2275B9F9" w14:textId="77777777" w:rsidR="00D60B94" w:rsidRDefault="00D60B94" w:rsidP="00252F91">
      <w:pPr>
        <w:jc w:val="center"/>
        <w:rPr>
          <w:rFonts w:eastAsia="MS PGothic"/>
          <w:sz w:val="28"/>
          <w:szCs w:val="28"/>
        </w:rPr>
      </w:pPr>
    </w:p>
    <w:p w14:paraId="439BD594" w14:textId="441CDDCC" w:rsidR="00D60B94" w:rsidRDefault="00D60B94" w:rsidP="00252F91">
      <w:pPr>
        <w:jc w:val="center"/>
        <w:rPr>
          <w:rFonts w:eastAsia="MS PGothic"/>
          <w:sz w:val="28"/>
          <w:szCs w:val="28"/>
        </w:rPr>
      </w:pPr>
      <w:r>
        <w:rPr>
          <w:rFonts w:eastAsia="MS PGothic"/>
          <w:sz w:val="28"/>
          <w:szCs w:val="28"/>
        </w:rPr>
        <w:t>ZNAČKA CASIO SLAVÍ LETOS 50. VÝROČÍ,</w:t>
      </w:r>
    </w:p>
    <w:p w14:paraId="21CF4DC2" w14:textId="216576EB" w:rsidR="00C0357B" w:rsidRDefault="00D60B94" w:rsidP="00D60B94">
      <w:pPr>
        <w:rPr>
          <w:rFonts w:eastAsia="MS PGothic"/>
        </w:rPr>
      </w:pPr>
      <w:r>
        <w:rPr>
          <w:rFonts w:eastAsia="MS PGothic"/>
          <w:sz w:val="28"/>
          <w:szCs w:val="28"/>
        </w:rPr>
        <w:t>PŘÍPOMÍNÁ HO I PRÁVĚ VYDANÁ</w:t>
      </w:r>
      <w:r w:rsidR="00991C55" w:rsidRPr="00991C55">
        <w:rPr>
          <w:rFonts w:eastAsia="MS PGothic"/>
          <w:sz w:val="28"/>
          <w:szCs w:val="28"/>
        </w:rPr>
        <w:t xml:space="preserve"> LIMITOVAN</w:t>
      </w:r>
      <w:r>
        <w:rPr>
          <w:rFonts w:eastAsia="MS PGothic"/>
          <w:sz w:val="28"/>
          <w:szCs w:val="28"/>
        </w:rPr>
        <w:t>Á</w:t>
      </w:r>
      <w:r w:rsidR="00991C55" w:rsidRPr="00991C55">
        <w:rPr>
          <w:rFonts w:eastAsia="MS PGothic"/>
          <w:sz w:val="28"/>
          <w:szCs w:val="28"/>
        </w:rPr>
        <w:t xml:space="preserve"> EDIC</w:t>
      </w:r>
      <w:r>
        <w:rPr>
          <w:rFonts w:eastAsia="MS PGothic"/>
          <w:sz w:val="28"/>
          <w:szCs w:val="28"/>
        </w:rPr>
        <w:t>E CASIOTRON</w:t>
      </w:r>
    </w:p>
    <w:p w14:paraId="28E6D090" w14:textId="126D31E3" w:rsidR="00C0357B" w:rsidRPr="00991C55" w:rsidRDefault="00C0357B" w:rsidP="00C0357B">
      <w:pPr>
        <w:jc w:val="center"/>
        <w:rPr>
          <w:rFonts w:eastAsia="MS PGothic"/>
          <w:lang w:val="cs-CZ"/>
        </w:rPr>
      </w:pPr>
    </w:p>
    <w:p w14:paraId="44A9D2C2" w14:textId="77777777" w:rsidR="00C0357B" w:rsidRPr="00991C55" w:rsidRDefault="00C0357B" w:rsidP="00C0357B">
      <w:pPr>
        <w:rPr>
          <w:rFonts w:eastAsia="MS PGothic"/>
          <w:lang w:val="cs-CZ"/>
        </w:rPr>
      </w:pPr>
    </w:p>
    <w:p w14:paraId="42073604" w14:textId="07F54BC7" w:rsidR="00C0357B" w:rsidRPr="00991C55" w:rsidRDefault="00AC7A67" w:rsidP="00C0357B">
      <w:pPr>
        <w:rPr>
          <w:rFonts w:eastAsia="MS PGothic"/>
          <w:lang w:val="cs-CZ"/>
        </w:rPr>
      </w:pPr>
      <w:r w:rsidRPr="00C12280">
        <w:rPr>
          <w:rFonts w:eastAsia="MS PGothic"/>
          <w:lang w:val="cs-CZ"/>
        </w:rPr>
        <w:t>PRAHA</w:t>
      </w:r>
      <w:r w:rsidR="00C12280">
        <w:rPr>
          <w:rFonts w:eastAsia="MS PGothic"/>
          <w:lang w:val="cs-CZ"/>
        </w:rPr>
        <w:t xml:space="preserve">, </w:t>
      </w:r>
      <w:r w:rsidR="00C12280" w:rsidRPr="00C12280">
        <w:rPr>
          <w:rFonts w:eastAsia="MS PGothic"/>
          <w:lang w:val="cs-CZ"/>
        </w:rPr>
        <w:t>29</w:t>
      </w:r>
      <w:r w:rsidR="00991C55" w:rsidRPr="00C12280">
        <w:rPr>
          <w:rFonts w:eastAsia="MS PGothic"/>
          <w:lang w:val="cs-CZ"/>
        </w:rPr>
        <w:t>. října</w:t>
      </w:r>
      <w:r w:rsidR="00C0357B" w:rsidRPr="00C12280">
        <w:rPr>
          <w:rFonts w:eastAsia="MS PGothic"/>
          <w:lang w:val="cs-CZ"/>
        </w:rPr>
        <w:t xml:space="preserve"> 2024</w:t>
      </w:r>
      <w:r w:rsidRPr="00C12280">
        <w:rPr>
          <w:rFonts w:eastAsia="MS PGothic"/>
          <w:lang w:val="cs-CZ"/>
        </w:rPr>
        <w:t>:</w:t>
      </w:r>
      <w:r w:rsidR="00C0357B" w:rsidRPr="00991C55">
        <w:rPr>
          <w:rFonts w:eastAsia="MS PGothic"/>
          <w:lang w:val="cs-CZ"/>
        </w:rPr>
        <w:t xml:space="preserve"> </w:t>
      </w:r>
      <w:r w:rsidR="00991C55" w:rsidRPr="00D60B94">
        <w:rPr>
          <w:rFonts w:eastAsia="MS PGothic"/>
          <w:b/>
          <w:bCs/>
          <w:lang w:val="cs-CZ"/>
        </w:rPr>
        <w:t>Společnost CASIO si v tomto roce připomíná 50. let od představení svých prvních hodinek – ikonického modelu CASIOTRON. V rámci oslav tohoto výročí dnes představuje černozlatou limitovanou pamětní edici zahrnující modely CASIOTRON, G-SHOCK, EDIFICE, PRO TREK a BABY-G ve společném, černozlatém designu, evokujícím zrození, záblesk světla.</w:t>
      </w:r>
      <w:r w:rsidR="00991C55" w:rsidRPr="00991C55">
        <w:rPr>
          <w:rFonts w:eastAsia="MS PGothic"/>
          <w:lang w:val="cs-CZ"/>
        </w:rPr>
        <w:t xml:space="preserve">  </w:t>
      </w:r>
    </w:p>
    <w:p w14:paraId="29B0139E" w14:textId="764984C6" w:rsidR="00C0357B" w:rsidRPr="00991C55" w:rsidRDefault="00C0357B" w:rsidP="00C0357B">
      <w:pPr>
        <w:rPr>
          <w:rFonts w:eastAsia="MS PGothic"/>
          <w:lang w:val="cs-CZ"/>
        </w:rPr>
      </w:pPr>
    </w:p>
    <w:p w14:paraId="6C555502" w14:textId="77777777" w:rsidR="00D60B94" w:rsidRPr="00D60B94" w:rsidRDefault="00D60B94" w:rsidP="00991C55">
      <w:pPr>
        <w:ind w:right="-2"/>
        <w:jc w:val="left"/>
        <w:rPr>
          <w:rFonts w:eastAsia="MS PGothic"/>
          <w:b/>
          <w:bCs/>
          <w:lang w:val="cs-CZ"/>
        </w:rPr>
      </w:pPr>
      <w:r w:rsidRPr="00D60B94">
        <w:rPr>
          <w:rFonts w:eastAsia="MS PGothic"/>
          <w:b/>
          <w:bCs/>
          <w:lang w:val="cs-CZ"/>
        </w:rPr>
        <w:t>ZAČALO TO V ROCE 1974</w:t>
      </w:r>
    </w:p>
    <w:p w14:paraId="0FDF14EF" w14:textId="62763829" w:rsidR="00991C55" w:rsidRPr="00991C55" w:rsidRDefault="00991C55" w:rsidP="00991C55">
      <w:pPr>
        <w:ind w:right="-2"/>
        <w:jc w:val="left"/>
        <w:rPr>
          <w:rFonts w:eastAsia="MS PGothic"/>
          <w:lang w:val="cs-CZ"/>
        </w:rPr>
      </w:pPr>
      <w:r w:rsidRPr="00991C55">
        <w:rPr>
          <w:rFonts w:eastAsia="MS PGothic"/>
          <w:lang w:val="cs-CZ"/>
        </w:rPr>
        <w:t xml:space="preserve">Náramkové hodinky </w:t>
      </w:r>
      <w:proofErr w:type="spellStart"/>
      <w:r w:rsidRPr="00991C55">
        <w:rPr>
          <w:rFonts w:eastAsia="MS PGothic"/>
          <w:lang w:val="cs-CZ"/>
        </w:rPr>
        <w:t>Casio</w:t>
      </w:r>
      <w:proofErr w:type="spellEnd"/>
      <w:r w:rsidRPr="00991C55">
        <w:rPr>
          <w:rFonts w:eastAsia="MS PGothic"/>
          <w:lang w:val="cs-CZ"/>
        </w:rPr>
        <w:t xml:space="preserve"> se na trhu objevily v roce 1974. Jednalo se o model </w:t>
      </w:r>
      <w:proofErr w:type="spellStart"/>
      <w:r w:rsidRPr="00991C55">
        <w:rPr>
          <w:rFonts w:eastAsia="MS PGothic"/>
          <w:lang w:val="cs-CZ"/>
        </w:rPr>
        <w:t>Casiotron</w:t>
      </w:r>
      <w:proofErr w:type="spellEnd"/>
      <w:r w:rsidRPr="00991C55">
        <w:rPr>
          <w:rFonts w:eastAsia="MS PGothic"/>
          <w:lang w:val="cs-CZ"/>
        </w:rPr>
        <w:t xml:space="preserve">, a byly to první digitální hodinky na světě s funkcí automatického kalendáře. </w:t>
      </w:r>
      <w:proofErr w:type="spellStart"/>
      <w:r w:rsidRPr="00991C55">
        <w:rPr>
          <w:rFonts w:eastAsia="MS PGothic"/>
          <w:lang w:val="cs-CZ"/>
        </w:rPr>
        <w:t>Casio</w:t>
      </w:r>
      <w:proofErr w:type="spellEnd"/>
      <w:r w:rsidRPr="00991C55">
        <w:rPr>
          <w:rFonts w:eastAsia="MS PGothic"/>
          <w:lang w:val="cs-CZ"/>
        </w:rPr>
        <w:t xml:space="preserve"> se nechalo inspirovat prostou myšlenkou, že „hodinky jednoduše sčítají sekundy“. A prorazilo. Hodinky vytěžily maximum z původních digitálních technologií, které </w:t>
      </w:r>
      <w:proofErr w:type="spellStart"/>
      <w:r w:rsidRPr="00991C55">
        <w:rPr>
          <w:rFonts w:eastAsia="MS PGothic"/>
          <w:lang w:val="cs-CZ"/>
        </w:rPr>
        <w:t>Casio</w:t>
      </w:r>
      <w:proofErr w:type="spellEnd"/>
      <w:r w:rsidRPr="00991C55">
        <w:rPr>
          <w:rFonts w:eastAsia="MS PGothic"/>
          <w:lang w:val="cs-CZ"/>
        </w:rPr>
        <w:t xml:space="preserve"> vyvinulo pro své kalkulačky, a přivedly tak k životu koncept plně automatických náramkových hodinek. </w:t>
      </w:r>
      <w:proofErr w:type="spellStart"/>
      <w:r w:rsidRPr="00991C55">
        <w:rPr>
          <w:rFonts w:eastAsia="MS PGothic"/>
          <w:lang w:val="cs-CZ"/>
        </w:rPr>
        <w:t>Casiotron</w:t>
      </w:r>
      <w:proofErr w:type="spellEnd"/>
      <w:r w:rsidRPr="00991C55">
        <w:rPr>
          <w:rFonts w:eastAsia="MS PGothic"/>
          <w:lang w:val="cs-CZ"/>
        </w:rPr>
        <w:t xml:space="preserve"> zobrazoval nejen čas, ale také správný měsíc, datum a den v týdnu – automaticky se přizpůsoboval delším a kratším měsícům díky funkci automatického kalendáře. </w:t>
      </w:r>
      <w:proofErr w:type="spellStart"/>
      <w:r w:rsidRPr="00991C55">
        <w:rPr>
          <w:rFonts w:eastAsia="MS PGothic"/>
          <w:lang w:val="cs-CZ"/>
        </w:rPr>
        <w:t>Casiotron</w:t>
      </w:r>
      <w:proofErr w:type="spellEnd"/>
      <w:r w:rsidRPr="00991C55">
        <w:rPr>
          <w:rFonts w:eastAsia="MS PGothic"/>
          <w:lang w:val="cs-CZ"/>
        </w:rPr>
        <w:t xml:space="preserve"> byl skutečným průkopníkem, který eliminoval potíže s ručními opravami kalendáře každý měsíc s výjimkou konce února v přestupných letech. Později </w:t>
      </w:r>
      <w:proofErr w:type="spellStart"/>
      <w:r w:rsidRPr="00991C55">
        <w:rPr>
          <w:rFonts w:eastAsia="MS PGothic"/>
          <w:lang w:val="cs-CZ"/>
        </w:rPr>
        <w:t>Casio</w:t>
      </w:r>
      <w:proofErr w:type="spellEnd"/>
      <w:r w:rsidRPr="00991C55">
        <w:rPr>
          <w:rFonts w:eastAsia="MS PGothic"/>
          <w:lang w:val="cs-CZ"/>
        </w:rPr>
        <w:t xml:space="preserve"> dodalo i plně automatické kalendářové hodinky, které zobrazovaly správně i 29. února během přestupného roku.</w:t>
      </w:r>
    </w:p>
    <w:p w14:paraId="7B42EECA" w14:textId="77777777" w:rsidR="00991C55" w:rsidRPr="00991C55" w:rsidRDefault="00991C55" w:rsidP="00991C55">
      <w:pPr>
        <w:ind w:right="-2"/>
        <w:jc w:val="left"/>
        <w:rPr>
          <w:rFonts w:eastAsia="MS PGothic"/>
          <w:lang w:val="cs-CZ"/>
        </w:rPr>
      </w:pPr>
    </w:p>
    <w:p w14:paraId="53CDB92A" w14:textId="77777777" w:rsidR="00D60B94" w:rsidRPr="00D60B94" w:rsidRDefault="00D60B94" w:rsidP="00991C55">
      <w:pPr>
        <w:ind w:right="-2"/>
        <w:jc w:val="left"/>
        <w:rPr>
          <w:rFonts w:eastAsia="MS PGothic"/>
          <w:b/>
          <w:bCs/>
          <w:lang w:val="cs-CZ"/>
        </w:rPr>
      </w:pPr>
      <w:r w:rsidRPr="00D60B94">
        <w:rPr>
          <w:rFonts w:eastAsia="MS PGothic"/>
          <w:b/>
          <w:bCs/>
          <w:lang w:val="cs-CZ"/>
        </w:rPr>
        <w:t>NOVÁ KOLEKCE</w:t>
      </w:r>
    </w:p>
    <w:p w14:paraId="7C32D9FB" w14:textId="27D5E562" w:rsidR="00991C55" w:rsidRPr="00991C55" w:rsidRDefault="00991C55" w:rsidP="00991C55">
      <w:pPr>
        <w:ind w:right="-2"/>
        <w:jc w:val="left"/>
        <w:rPr>
          <w:rFonts w:eastAsia="MS PGothic"/>
          <w:lang w:val="cs-CZ"/>
        </w:rPr>
      </w:pPr>
      <w:r w:rsidRPr="00991C55">
        <w:rPr>
          <w:rFonts w:eastAsia="MS PGothic"/>
          <w:lang w:val="cs-CZ"/>
        </w:rPr>
        <w:t>Dnes představená pětice pamětních modelů se vyznačuje jednotným černo-zlatým barevným schématem, které evokuje první záblesk světla, počátek vytváření nové hodnoty. Všechny obsahují ekologické designové prvky, včetně systému solárního nabíjení, který přeměňuje sluneční světlo a fluorescenční světlo na energii pro napájení všech funkcí hodinek, a speciálního balení vyrobeného z recyklovaných materiálů.</w:t>
      </w:r>
    </w:p>
    <w:p w14:paraId="29733A35" w14:textId="77777777" w:rsidR="00991C55" w:rsidRPr="00991C55" w:rsidRDefault="00991C55" w:rsidP="00991C55">
      <w:pPr>
        <w:ind w:right="-2"/>
        <w:jc w:val="left"/>
        <w:rPr>
          <w:rFonts w:eastAsia="MS PGothic"/>
          <w:lang w:val="cs-CZ"/>
        </w:rPr>
      </w:pPr>
    </w:p>
    <w:p w14:paraId="45E16520" w14:textId="53BEDFE2" w:rsidR="00991C55" w:rsidRPr="00991C55" w:rsidRDefault="00991C55" w:rsidP="00991C55">
      <w:pPr>
        <w:ind w:right="-2"/>
        <w:jc w:val="left"/>
        <w:rPr>
          <w:rFonts w:eastAsia="MS PGothic"/>
          <w:lang w:val="cs-CZ"/>
        </w:rPr>
      </w:pPr>
      <w:r w:rsidRPr="00991C55">
        <w:rPr>
          <w:rFonts w:eastAsia="MS PGothic"/>
          <w:lang w:val="cs-CZ"/>
        </w:rPr>
        <w:t xml:space="preserve">Vlajkovým modelem je bezesporu </w:t>
      </w:r>
      <w:proofErr w:type="spellStart"/>
      <w:r w:rsidRPr="00991C55">
        <w:rPr>
          <w:rFonts w:eastAsia="MS PGothic"/>
          <w:lang w:val="cs-CZ"/>
        </w:rPr>
        <w:t>Casiotron</w:t>
      </w:r>
      <w:proofErr w:type="spellEnd"/>
      <w:r w:rsidRPr="00991C55">
        <w:rPr>
          <w:rFonts w:eastAsia="MS PGothic"/>
          <w:lang w:val="cs-CZ"/>
        </w:rPr>
        <w:t xml:space="preserve"> TRN-50ZE-1A. Jeho černozlaté barevné schéma vyjadřuje oddanost značky řemeslné zručnosti, kdy zlatá barva použitá pro lunetu, loga a další prvky v kombinaci se sofistikovaným vzhledem ciferníku a kroužku ciferníku vytváří design, který usnadňuje čtení času a dodává </w:t>
      </w:r>
      <w:r w:rsidR="00AC7A67">
        <w:rPr>
          <w:rFonts w:eastAsia="MS PGothic"/>
          <w:lang w:val="cs-CZ"/>
        </w:rPr>
        <w:t xml:space="preserve">hodinkám luxusní vzhled, </w:t>
      </w:r>
      <w:r w:rsidRPr="00991C55">
        <w:rPr>
          <w:rFonts w:eastAsia="MS PGothic"/>
          <w:lang w:val="cs-CZ"/>
        </w:rPr>
        <w:t xml:space="preserve">přitažlivost. </w:t>
      </w:r>
    </w:p>
    <w:p w14:paraId="7EE5CF61" w14:textId="77777777" w:rsidR="00D60B94" w:rsidRDefault="00D60B94" w:rsidP="00991C55">
      <w:pPr>
        <w:ind w:right="-2"/>
        <w:jc w:val="left"/>
        <w:rPr>
          <w:rFonts w:eastAsia="MS PGothic"/>
          <w:lang w:val="cs-CZ"/>
        </w:rPr>
      </w:pPr>
    </w:p>
    <w:p w14:paraId="6714010A" w14:textId="24F928C2" w:rsidR="00991C55" w:rsidRPr="00991C55" w:rsidRDefault="00991C55" w:rsidP="00991C55">
      <w:pPr>
        <w:ind w:right="-2"/>
        <w:jc w:val="left"/>
        <w:rPr>
          <w:rFonts w:eastAsia="MS PGothic"/>
          <w:lang w:val="cs-CZ"/>
        </w:rPr>
      </w:pPr>
      <w:r w:rsidRPr="00991C55">
        <w:rPr>
          <w:rFonts w:eastAsia="MS PGothic"/>
          <w:lang w:val="cs-CZ"/>
        </w:rPr>
        <w:t xml:space="preserve">Nový </w:t>
      </w:r>
      <w:proofErr w:type="spellStart"/>
      <w:r w:rsidRPr="00991C55">
        <w:rPr>
          <w:rFonts w:eastAsia="MS PGothic"/>
          <w:lang w:val="cs-CZ"/>
        </w:rPr>
        <w:t>Casiotron</w:t>
      </w:r>
      <w:proofErr w:type="spellEnd"/>
      <w:r w:rsidRPr="00991C55">
        <w:rPr>
          <w:rFonts w:eastAsia="MS PGothic"/>
          <w:lang w:val="cs-CZ"/>
        </w:rPr>
        <w:t xml:space="preserve"> TRN-50 zůstává věrný konceptu plně automatických náramkových hodinek a čerpá ze všech poznatků vývoje hodinek </w:t>
      </w:r>
      <w:proofErr w:type="spellStart"/>
      <w:r w:rsidRPr="00991C55">
        <w:rPr>
          <w:rFonts w:eastAsia="MS PGothic"/>
          <w:lang w:val="cs-CZ"/>
        </w:rPr>
        <w:t>Casio</w:t>
      </w:r>
      <w:proofErr w:type="spellEnd"/>
      <w:r w:rsidRPr="00991C55">
        <w:rPr>
          <w:rFonts w:eastAsia="MS PGothic"/>
          <w:lang w:val="cs-CZ"/>
        </w:rPr>
        <w:t xml:space="preserve"> za půl století od uvedení původního modelu. Hodinky nabízejí praktičnost díky vysoce čitelnému LCD a nabíjecímu systému </w:t>
      </w:r>
      <w:proofErr w:type="spellStart"/>
      <w:r w:rsidRPr="00991C55">
        <w:rPr>
          <w:rFonts w:eastAsia="MS PGothic"/>
          <w:lang w:val="cs-CZ"/>
        </w:rPr>
        <w:t>Tough</w:t>
      </w:r>
      <w:proofErr w:type="spellEnd"/>
      <w:r w:rsidRPr="00991C55">
        <w:rPr>
          <w:rFonts w:eastAsia="MS PGothic"/>
          <w:lang w:val="cs-CZ"/>
        </w:rPr>
        <w:t xml:space="preserve"> Solar. Kromě příjmu časových kalibračních signálů vysílaných ze šesti stanic z celého světa jsou vybaveny funkcí Mobile Link pro spárování se smartphonem (přes Bluetooth®) </w:t>
      </w:r>
      <w:r w:rsidR="00AC7A67">
        <w:rPr>
          <w:rFonts w:eastAsia="MS PGothic"/>
          <w:lang w:val="cs-CZ"/>
        </w:rPr>
        <w:t>a</w:t>
      </w:r>
      <w:r w:rsidRPr="00991C55">
        <w:rPr>
          <w:rFonts w:eastAsia="MS PGothic"/>
          <w:lang w:val="cs-CZ"/>
        </w:rPr>
        <w:t xml:space="preserve"> zajištění přesného měření času.</w:t>
      </w:r>
    </w:p>
    <w:p w14:paraId="72F148AD" w14:textId="448CC2A5" w:rsidR="00991C55" w:rsidRPr="00991C55" w:rsidRDefault="00991C55" w:rsidP="00991C55">
      <w:pPr>
        <w:ind w:right="-2"/>
        <w:jc w:val="left"/>
        <w:rPr>
          <w:rFonts w:eastAsia="MS PGothic"/>
          <w:lang w:val="cs-CZ"/>
        </w:rPr>
      </w:pPr>
      <w:r w:rsidRPr="00991C55">
        <w:rPr>
          <w:rFonts w:eastAsia="MS PGothic"/>
          <w:lang w:val="cs-CZ"/>
        </w:rPr>
        <w:t xml:space="preserve"> </w:t>
      </w:r>
    </w:p>
    <w:p w14:paraId="22C025C0" w14:textId="77777777" w:rsidR="00D60B94" w:rsidRPr="00D60B94" w:rsidRDefault="00D60B94" w:rsidP="00991C55">
      <w:pPr>
        <w:ind w:right="-2"/>
        <w:jc w:val="left"/>
        <w:rPr>
          <w:rFonts w:eastAsia="MS PGothic"/>
          <w:b/>
          <w:bCs/>
          <w:lang w:val="cs-CZ"/>
        </w:rPr>
      </w:pPr>
      <w:r w:rsidRPr="00D60B94">
        <w:rPr>
          <w:rFonts w:eastAsia="MS PGothic"/>
          <w:b/>
          <w:bCs/>
          <w:lang w:val="cs-CZ"/>
        </w:rPr>
        <w:t xml:space="preserve">CASIO 50th ANNIVERSARY </w:t>
      </w:r>
    </w:p>
    <w:p w14:paraId="2D7DFCB3" w14:textId="7F3EAEAD" w:rsidR="00991C55" w:rsidRPr="00991C55" w:rsidRDefault="00991C55" w:rsidP="00991C55">
      <w:pPr>
        <w:ind w:right="-2"/>
        <w:jc w:val="left"/>
        <w:rPr>
          <w:rFonts w:eastAsia="MS PGothic"/>
          <w:lang w:val="cs-CZ"/>
        </w:rPr>
      </w:pPr>
      <w:r w:rsidRPr="00991C55">
        <w:rPr>
          <w:rFonts w:eastAsia="MS PGothic"/>
          <w:lang w:val="cs-CZ"/>
        </w:rPr>
        <w:t>Oddělené vlasové a zrcadlové úpravy dodávají pásku z nerezové oceli sofistikovanou texturní přitažlivost. Jako zvláštní designový dotek vyniká na jinak černém pásku jediný zlatý článek, který evokuje první záblesk světla – znamení, které ukončí temnotu. Na odkazu je také laserem vyryto „50th ANNIVERSARY“.</w:t>
      </w:r>
    </w:p>
    <w:p w14:paraId="0835B57F" w14:textId="77777777" w:rsidR="00991C55" w:rsidRPr="00991C55" w:rsidRDefault="00991C55" w:rsidP="00991C55">
      <w:pPr>
        <w:ind w:right="-2"/>
        <w:jc w:val="left"/>
        <w:rPr>
          <w:rFonts w:eastAsia="MS PGothic"/>
          <w:lang w:val="cs-CZ"/>
        </w:rPr>
      </w:pPr>
    </w:p>
    <w:p w14:paraId="55542F93" w14:textId="059D663C" w:rsidR="00991C55" w:rsidRPr="00991C55" w:rsidRDefault="00991C55" w:rsidP="00991C55">
      <w:pPr>
        <w:ind w:right="-2"/>
        <w:jc w:val="left"/>
        <w:rPr>
          <w:rFonts w:eastAsia="MS PGothic"/>
          <w:lang w:val="cs-CZ"/>
        </w:rPr>
      </w:pPr>
      <w:r w:rsidRPr="00991C55">
        <w:rPr>
          <w:rFonts w:eastAsia="MS PGothic"/>
          <w:lang w:val="cs-CZ"/>
        </w:rPr>
        <w:t xml:space="preserve">50 let hodinek </w:t>
      </w:r>
      <w:proofErr w:type="spellStart"/>
      <w:r w:rsidRPr="00991C55">
        <w:rPr>
          <w:rFonts w:eastAsia="MS PGothic"/>
          <w:lang w:val="cs-CZ"/>
        </w:rPr>
        <w:t>Casio</w:t>
      </w:r>
      <w:proofErr w:type="spellEnd"/>
      <w:r w:rsidRPr="00991C55">
        <w:rPr>
          <w:rFonts w:eastAsia="MS PGothic"/>
          <w:lang w:val="cs-CZ"/>
        </w:rPr>
        <w:t xml:space="preserve"> připomíná i zadní část pouzdra se speciálními designovými prvky výročního modelu. Mezi ně patří vyrytá značka „CASIO 50th ANNIVERSARY“ obklopená 0 a 1, která opět odkazuje na oddanost společnosti </w:t>
      </w:r>
      <w:proofErr w:type="spellStart"/>
      <w:r w:rsidRPr="00991C55">
        <w:rPr>
          <w:rFonts w:eastAsia="MS PGothic"/>
          <w:lang w:val="cs-CZ"/>
        </w:rPr>
        <w:t>Casio</w:t>
      </w:r>
      <w:proofErr w:type="spellEnd"/>
      <w:r w:rsidRPr="00991C55">
        <w:rPr>
          <w:rFonts w:eastAsia="MS PGothic"/>
          <w:lang w:val="cs-CZ"/>
        </w:rPr>
        <w:t xml:space="preserve"> řemeslné zručnosti</w:t>
      </w:r>
      <w:r w:rsidR="00AC7A67">
        <w:rPr>
          <w:rFonts w:eastAsia="MS PGothic"/>
          <w:lang w:val="cs-CZ"/>
        </w:rPr>
        <w:t>,</w:t>
      </w:r>
      <w:r w:rsidRPr="00991C55">
        <w:rPr>
          <w:rFonts w:eastAsia="MS PGothic"/>
          <w:lang w:val="cs-CZ"/>
        </w:rPr>
        <w:t xml:space="preserve"> a výrobní číslo hodinek.</w:t>
      </w:r>
    </w:p>
    <w:p w14:paraId="4F700240" w14:textId="77777777" w:rsidR="00991C55" w:rsidRPr="00991C55" w:rsidRDefault="00991C55" w:rsidP="00991C55">
      <w:pPr>
        <w:ind w:right="-2"/>
        <w:jc w:val="left"/>
        <w:rPr>
          <w:rFonts w:eastAsia="MS PGothic"/>
          <w:lang w:val="cs-CZ"/>
        </w:rPr>
      </w:pPr>
    </w:p>
    <w:p w14:paraId="24369A07" w14:textId="7C2EC975" w:rsidR="003446BE" w:rsidRPr="00991C55" w:rsidRDefault="00991C55" w:rsidP="00C0357B">
      <w:pPr>
        <w:ind w:right="-2"/>
        <w:jc w:val="left"/>
        <w:rPr>
          <w:rFonts w:eastAsia="MS PGothic"/>
          <w:lang w:val="cs-CZ"/>
        </w:rPr>
      </w:pPr>
      <w:r w:rsidRPr="00991C55">
        <w:rPr>
          <w:rFonts w:eastAsia="MS PGothic"/>
          <w:lang w:val="cs-CZ"/>
        </w:rPr>
        <w:t xml:space="preserve">Nově představená pamětní edice v černo-zlatém designu doplňuje v tomto roce již dříve představené výročné modely </w:t>
      </w:r>
      <w:proofErr w:type="spellStart"/>
      <w:r w:rsidRPr="00991C55">
        <w:rPr>
          <w:rFonts w:eastAsia="MS PGothic"/>
          <w:lang w:val="cs-CZ"/>
        </w:rPr>
        <w:t>Casiotron</w:t>
      </w:r>
      <w:proofErr w:type="spellEnd"/>
      <w:r w:rsidRPr="00991C55">
        <w:rPr>
          <w:rFonts w:eastAsia="MS PGothic"/>
          <w:lang w:val="cs-CZ"/>
        </w:rPr>
        <w:t xml:space="preserve"> TRN-50SS-2AER, TRN-50-2AER (limitovaná edice 4000 ks), </w:t>
      </w:r>
      <w:proofErr w:type="spellStart"/>
      <w:r w:rsidRPr="00991C55">
        <w:rPr>
          <w:rFonts w:eastAsia="MS PGothic"/>
          <w:lang w:val="cs-CZ"/>
        </w:rPr>
        <w:t>Edifice</w:t>
      </w:r>
      <w:proofErr w:type="spellEnd"/>
      <w:r w:rsidRPr="00991C55">
        <w:rPr>
          <w:rFonts w:eastAsia="MS PGothic"/>
          <w:lang w:val="cs-CZ"/>
        </w:rPr>
        <w:t xml:space="preserve"> ECB-2000SS-2AER a G-</w:t>
      </w:r>
      <w:proofErr w:type="spellStart"/>
      <w:r w:rsidRPr="00991C55">
        <w:rPr>
          <w:rFonts w:eastAsia="MS PGothic"/>
          <w:lang w:val="cs-CZ"/>
        </w:rPr>
        <w:t>Shock</w:t>
      </w:r>
      <w:proofErr w:type="spellEnd"/>
      <w:r w:rsidRPr="00991C55">
        <w:rPr>
          <w:rFonts w:eastAsia="MS PGothic"/>
          <w:lang w:val="cs-CZ"/>
        </w:rPr>
        <w:t xml:space="preserve"> GMW-B5000SS-2ER.</w:t>
      </w:r>
      <w:r w:rsidR="00AC7A67">
        <w:rPr>
          <w:rFonts w:eastAsia="MS PGothic"/>
          <w:lang w:val="cs-CZ"/>
        </w:rPr>
        <w:t xml:space="preserve"> </w:t>
      </w:r>
      <w:r w:rsidRPr="00991C55">
        <w:rPr>
          <w:rFonts w:eastAsia="MS PGothic"/>
          <w:lang w:val="cs-CZ"/>
        </w:rPr>
        <w:t>15. listopadu pak výroční modely doplní překvapiv</w:t>
      </w:r>
      <w:r w:rsidR="00AC7A67">
        <w:rPr>
          <w:rFonts w:eastAsia="MS PGothic"/>
          <w:lang w:val="cs-CZ"/>
        </w:rPr>
        <w:t>á</w:t>
      </w:r>
      <w:r w:rsidRPr="00991C55">
        <w:rPr>
          <w:rFonts w:eastAsia="MS PGothic"/>
          <w:lang w:val="cs-CZ"/>
        </w:rPr>
        <w:t xml:space="preserve"> novinka.</w:t>
      </w:r>
    </w:p>
    <w:p w14:paraId="24369A52" w14:textId="282ADCA6" w:rsidR="003446BE" w:rsidRDefault="003446BE" w:rsidP="00991C55">
      <w:pPr>
        <w:widowControl/>
        <w:jc w:val="left"/>
        <w:rPr>
          <w:rFonts w:eastAsia="MS PGothic"/>
        </w:rPr>
      </w:pPr>
    </w:p>
    <w:p w14:paraId="7D78ACAA" w14:textId="498796FA" w:rsidR="00AC7A67" w:rsidRPr="00AC7A67" w:rsidRDefault="00AC7A67" w:rsidP="00AC7A67">
      <w:pPr>
        <w:widowControl/>
        <w:jc w:val="center"/>
        <w:rPr>
          <w:rFonts w:eastAsia="MS PGothic"/>
          <w:b/>
          <w:bCs/>
        </w:rPr>
      </w:pPr>
      <w:r w:rsidRPr="00AC7A67">
        <w:rPr>
          <w:rFonts w:eastAsia="MS PGothic"/>
          <w:b/>
          <w:bCs/>
        </w:rPr>
        <w:sym w:font="Symbol" w:char="F023"/>
      </w:r>
      <w:r w:rsidRPr="00AC7A67">
        <w:rPr>
          <w:rFonts w:eastAsia="MS PGothic"/>
          <w:b/>
          <w:bCs/>
        </w:rPr>
        <w:sym w:font="Symbol" w:char="F023"/>
      </w:r>
      <w:r w:rsidRPr="00AC7A67">
        <w:rPr>
          <w:rFonts w:eastAsia="MS PGothic"/>
          <w:b/>
          <w:bCs/>
        </w:rPr>
        <w:sym w:font="Symbol" w:char="F023"/>
      </w:r>
    </w:p>
    <w:p w14:paraId="33D63730" w14:textId="3A4F3889" w:rsidR="00AC7A67" w:rsidRPr="00AC7A67" w:rsidRDefault="00AC7A67" w:rsidP="00AC7A67">
      <w:pPr>
        <w:widowControl/>
        <w:rPr>
          <w:rFonts w:eastAsia="MS PGothic"/>
          <w:b/>
          <w:bCs/>
        </w:rPr>
      </w:pPr>
      <w:r w:rsidRPr="00AC7A67">
        <w:rPr>
          <w:rFonts w:eastAsia="MS PGothic"/>
          <w:b/>
          <w:bCs/>
        </w:rPr>
        <w:lastRenderedPageBreak/>
        <w:t>KONTAKT PRO MÉDIA:</w:t>
      </w:r>
    </w:p>
    <w:p w14:paraId="24DEE83B" w14:textId="467DC67F" w:rsidR="00AC7A67" w:rsidRPr="00AC7A67" w:rsidRDefault="00AC7A67" w:rsidP="00AC7A67">
      <w:pPr>
        <w:widowControl/>
        <w:rPr>
          <w:rFonts w:eastAsia="MS PGothic"/>
          <w:i/>
          <w:iCs/>
          <w:lang w:val="cs-CZ"/>
        </w:rPr>
      </w:pPr>
      <w:r w:rsidRPr="00AC7A67">
        <w:rPr>
          <w:rFonts w:eastAsia="MS PGothic"/>
          <w:i/>
          <w:iCs/>
          <w:lang w:val="cs-CZ"/>
        </w:rPr>
        <w:t>Eva Kašparová</w:t>
      </w:r>
    </w:p>
    <w:p w14:paraId="6F1E3C44" w14:textId="77777777" w:rsidR="00AC7A67" w:rsidRPr="00AC7A67" w:rsidRDefault="00AC7A67" w:rsidP="00AC7A67">
      <w:pPr>
        <w:widowControl/>
        <w:rPr>
          <w:rFonts w:eastAsia="MS PGothic"/>
          <w:i/>
          <w:iCs/>
          <w:lang w:val="cs-CZ"/>
        </w:rPr>
      </w:pPr>
      <w:r w:rsidRPr="00AC7A67">
        <w:rPr>
          <w:rFonts w:eastAsia="MS PGothic"/>
          <w:i/>
          <w:iCs/>
          <w:lang w:val="cs-CZ"/>
        </w:rPr>
        <w:t xml:space="preserve">Phoenix </w:t>
      </w:r>
      <w:proofErr w:type="spellStart"/>
      <w:r w:rsidRPr="00AC7A67">
        <w:rPr>
          <w:rFonts w:eastAsia="MS PGothic"/>
          <w:i/>
          <w:iCs/>
          <w:lang w:val="cs-CZ"/>
        </w:rPr>
        <w:t>Communication</w:t>
      </w:r>
      <w:proofErr w:type="spellEnd"/>
      <w:r w:rsidRPr="00AC7A67">
        <w:rPr>
          <w:rFonts w:eastAsia="MS PGothic"/>
          <w:i/>
          <w:iCs/>
          <w:lang w:val="cs-CZ"/>
        </w:rPr>
        <w:t xml:space="preserve"> a.s. </w:t>
      </w:r>
    </w:p>
    <w:p w14:paraId="75FAF329" w14:textId="09262B5C" w:rsidR="00AC7A67" w:rsidRDefault="00AC7A67" w:rsidP="00AC7A67">
      <w:pPr>
        <w:widowControl/>
        <w:rPr>
          <w:rFonts w:eastAsia="MS PGothic"/>
          <w:i/>
          <w:iCs/>
          <w:lang w:val="cs-CZ"/>
        </w:rPr>
      </w:pPr>
      <w:r w:rsidRPr="00AC7A67">
        <w:rPr>
          <w:rFonts w:eastAsia="MS PGothic"/>
          <w:i/>
          <w:iCs/>
          <w:lang w:val="cs-CZ"/>
        </w:rPr>
        <w:t xml:space="preserve">Opletalova </w:t>
      </w:r>
      <w:r>
        <w:rPr>
          <w:rFonts w:eastAsia="MS PGothic"/>
          <w:i/>
          <w:iCs/>
          <w:lang w:val="cs-CZ"/>
        </w:rPr>
        <w:t>918/</w:t>
      </w:r>
      <w:r w:rsidRPr="00AC7A67">
        <w:rPr>
          <w:rFonts w:eastAsia="MS PGothic"/>
          <w:i/>
          <w:iCs/>
          <w:lang w:val="cs-CZ"/>
        </w:rPr>
        <w:t>7</w:t>
      </w:r>
    </w:p>
    <w:p w14:paraId="5714D3E3" w14:textId="42B4A309" w:rsidR="00AC7A67" w:rsidRPr="00AC7A67" w:rsidRDefault="00AC7A67" w:rsidP="00AC7A67">
      <w:pPr>
        <w:widowControl/>
        <w:rPr>
          <w:rFonts w:eastAsia="MS PGothic"/>
          <w:i/>
          <w:iCs/>
          <w:lang w:val="cs-CZ"/>
        </w:rPr>
      </w:pPr>
      <w:r>
        <w:rPr>
          <w:rFonts w:eastAsia="MS PGothic"/>
          <w:i/>
          <w:iCs/>
          <w:lang w:val="cs-CZ"/>
        </w:rPr>
        <w:t>110 00 Praha 1</w:t>
      </w:r>
    </w:p>
    <w:p w14:paraId="317DD707" w14:textId="2924C9FE" w:rsidR="00AC7A67" w:rsidRDefault="00AC7A67" w:rsidP="00AC7A67">
      <w:pPr>
        <w:widowControl/>
        <w:jc w:val="left"/>
        <w:rPr>
          <w:rFonts w:eastAsia="MS PGothic"/>
          <w:i/>
          <w:iCs/>
          <w:lang w:val="cs-CZ"/>
        </w:rPr>
      </w:pPr>
      <w:hyperlink r:id="rId11" w:history="1">
        <w:r w:rsidRPr="00AC7A67">
          <w:rPr>
            <w:rStyle w:val="Hypertextovodkaz"/>
            <w:rFonts w:eastAsia="MS PGothic"/>
            <w:i/>
            <w:iCs/>
            <w:lang w:val="cs-CZ"/>
          </w:rPr>
          <w:t>eva@phoenixcom.cz</w:t>
        </w:r>
      </w:hyperlink>
      <w:r w:rsidRPr="00AC7A67">
        <w:rPr>
          <w:rFonts w:eastAsia="MS PGothic"/>
          <w:i/>
          <w:iCs/>
          <w:lang w:val="cs-CZ"/>
        </w:rPr>
        <w:br/>
        <w:t>M: +420 608 678</w:t>
      </w:r>
      <w:r>
        <w:rPr>
          <w:rFonts w:eastAsia="MS PGothic"/>
          <w:i/>
          <w:iCs/>
          <w:lang w:val="cs-CZ"/>
        </w:rPr>
        <w:t> </w:t>
      </w:r>
      <w:r w:rsidRPr="00AC7A67">
        <w:rPr>
          <w:rFonts w:eastAsia="MS PGothic"/>
          <w:i/>
          <w:iCs/>
          <w:lang w:val="cs-CZ"/>
        </w:rPr>
        <w:t>581</w:t>
      </w:r>
    </w:p>
    <w:p w14:paraId="4C331FA4" w14:textId="26DF7B92" w:rsidR="00AC7A67" w:rsidRDefault="00AC7A67" w:rsidP="00AC7A67">
      <w:pPr>
        <w:widowControl/>
        <w:jc w:val="left"/>
        <w:rPr>
          <w:rFonts w:eastAsia="MS PGothic"/>
        </w:rPr>
      </w:pPr>
      <w:r w:rsidRPr="00AC7A67">
        <w:rPr>
          <w:rFonts w:eastAsia="MS PGothic"/>
          <w:i/>
          <w:iCs/>
          <w:lang w:val="cs-CZ"/>
        </w:rPr>
        <w:br/>
      </w:r>
    </w:p>
    <w:p w14:paraId="09D4804B" w14:textId="77777777" w:rsidR="00AC7A67" w:rsidRPr="00991C55" w:rsidRDefault="00AC7A67" w:rsidP="00AC7A67">
      <w:pPr>
        <w:widowControl/>
        <w:rPr>
          <w:rFonts w:eastAsia="MS PGothic"/>
        </w:rPr>
      </w:pPr>
    </w:p>
    <w:sectPr w:rsidR="00AC7A67" w:rsidRPr="00991C55" w:rsidSect="00870BA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1418" w:bottom="567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4ADA3" w14:textId="77777777" w:rsidR="00265FC2" w:rsidRDefault="00265FC2">
      <w:r>
        <w:separator/>
      </w:r>
    </w:p>
  </w:endnote>
  <w:endnote w:type="continuationSeparator" w:id="0">
    <w:p w14:paraId="5EA9AAC6" w14:textId="77777777" w:rsidR="00265FC2" w:rsidRDefault="0026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69A6B" w14:textId="77777777" w:rsidR="003446BE" w:rsidRDefault="001D1D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incho" w:eastAsia="Mincho" w:hAnsi="Mincho" w:cs="Mincho"/>
        <w:color w:val="000000"/>
        <w:sz w:val="20"/>
        <w:szCs w:val="20"/>
      </w:rPr>
    </w:pPr>
    <w:r>
      <w:rPr>
        <w:rFonts w:ascii="Mincho" w:eastAsia="Mincho" w:hAnsi="Mincho" w:cs="Mincho"/>
        <w:color w:val="000000"/>
        <w:sz w:val="20"/>
        <w:szCs w:val="20"/>
      </w:rPr>
      <w:fldChar w:fldCharType="begin"/>
    </w:r>
    <w:r>
      <w:rPr>
        <w:rFonts w:ascii="Mincho" w:eastAsia="Mincho" w:hAnsi="Mincho" w:cs="Mincho"/>
        <w:color w:val="000000"/>
        <w:sz w:val="20"/>
        <w:szCs w:val="20"/>
      </w:rPr>
      <w:instrText>PAGE</w:instrText>
    </w:r>
    <w:r>
      <w:rPr>
        <w:rFonts w:ascii="Mincho" w:eastAsia="Mincho" w:hAnsi="Mincho" w:cs="Mincho"/>
        <w:color w:val="000000"/>
        <w:sz w:val="20"/>
        <w:szCs w:val="20"/>
      </w:rPr>
      <w:fldChar w:fldCharType="end"/>
    </w:r>
  </w:p>
  <w:p w14:paraId="24369A6C" w14:textId="77777777" w:rsidR="003446BE" w:rsidRDefault="003446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69A6D" w14:textId="2EF705F3" w:rsidR="003446BE" w:rsidRDefault="001D1D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6813E9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69A70" w14:textId="5C2A43A0" w:rsidR="003446BE" w:rsidRDefault="003446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" w:eastAsia="Century" w:hAnsi="Century" w:cs="Century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F19C7" w14:textId="77777777" w:rsidR="00265FC2" w:rsidRDefault="00265FC2">
      <w:r>
        <w:separator/>
      </w:r>
    </w:p>
  </w:footnote>
  <w:footnote w:type="continuationSeparator" w:id="0">
    <w:p w14:paraId="2E395F23" w14:textId="77777777" w:rsidR="00265FC2" w:rsidRDefault="00265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647CC" w14:textId="77777777" w:rsidR="00C12280" w:rsidRDefault="00C12280" w:rsidP="00C1228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F7D3082" wp14:editId="335B8612">
          <wp:simplePos x="0" y="0"/>
          <wp:positionH relativeFrom="column">
            <wp:posOffset>4060414</wp:posOffset>
          </wp:positionH>
          <wp:positionV relativeFrom="paragraph">
            <wp:posOffset>-46617</wp:posOffset>
          </wp:positionV>
          <wp:extent cx="1638300" cy="327660"/>
          <wp:effectExtent l="0" t="0" r="0" b="0"/>
          <wp:wrapNone/>
          <wp:docPr id="1394958280" name="image1.jpg" descr="Obsah obrázku Písmo, text, logo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958280" name="image1.jpg" descr="Obsah obrázku Písmo, text, logo, Grafika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i/>
        <w:color w:val="000000"/>
        <w:sz w:val="44"/>
        <w:szCs w:val="44"/>
      </w:rPr>
      <w:t>TISKOVÁ ZPRÁVA</w:t>
    </w:r>
    <w:r>
      <w:rPr>
        <w:rFonts w:ascii="Arial Unicode MS" w:eastAsia="Arial Unicode MS" w:hAnsi="Arial Unicode MS" w:cs="Arial Unicode MS"/>
        <w:color w:val="000000"/>
        <w:sz w:val="26"/>
        <w:szCs w:val="26"/>
        <w:vertAlign w:val="superscript"/>
      </w:rPr>
      <w:t xml:space="preserve">    　　　　　　　　　　　　　　　　　　　　                    </w:t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 </w:t>
    </w:r>
  </w:p>
  <w:p w14:paraId="3E14452A" w14:textId="77777777" w:rsidR="00C12280" w:rsidRPr="00C12280" w:rsidRDefault="00C12280" w:rsidP="00C122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69A6E" w14:textId="71BB7255" w:rsidR="003446BE" w:rsidRDefault="00C0357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4369A71" wp14:editId="00FB5888">
          <wp:simplePos x="0" y="0"/>
          <wp:positionH relativeFrom="column">
            <wp:posOffset>4060414</wp:posOffset>
          </wp:positionH>
          <wp:positionV relativeFrom="paragraph">
            <wp:posOffset>-46617</wp:posOffset>
          </wp:positionV>
          <wp:extent cx="1638300" cy="32766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60B94">
      <w:rPr>
        <w:rFonts w:ascii="Arial Narrow" w:eastAsia="Arial Narrow" w:hAnsi="Arial Narrow" w:cs="Arial Narrow"/>
        <w:b/>
        <w:i/>
        <w:color w:val="000000"/>
        <w:sz w:val="44"/>
        <w:szCs w:val="44"/>
      </w:rPr>
      <w:t>TISKOVÁ ZPRÁVA</w:t>
    </w:r>
    <w:r w:rsidR="001D1DCE">
      <w:rPr>
        <w:rFonts w:ascii="Arial Unicode MS" w:eastAsia="Arial Unicode MS" w:hAnsi="Arial Unicode MS" w:cs="Arial Unicode MS"/>
        <w:color w:val="000000"/>
        <w:sz w:val="26"/>
        <w:szCs w:val="26"/>
        <w:vertAlign w:val="superscript"/>
      </w:rPr>
      <w:t xml:space="preserve">    　　　　　　　　　　　　　　　　　　　　                    </w:t>
    </w:r>
    <w:r w:rsidR="001D1DCE">
      <w:rPr>
        <w:rFonts w:ascii="Arial Narrow" w:eastAsia="Arial Narrow" w:hAnsi="Arial Narrow" w:cs="Arial Narrow"/>
        <w:color w:val="000000"/>
        <w:sz w:val="16"/>
        <w:szCs w:val="16"/>
      </w:rPr>
      <w:t xml:space="preserve"> </w:t>
    </w:r>
  </w:p>
  <w:p w14:paraId="24369A6F" w14:textId="77777777" w:rsidR="003446BE" w:rsidRDefault="001D1DC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4369A73" wp14:editId="24369A74">
              <wp:simplePos x="0" y="0"/>
              <wp:positionH relativeFrom="margin">
                <wp:align>left</wp:align>
              </wp:positionH>
              <wp:positionV relativeFrom="page">
                <wp:posOffset>737870</wp:posOffset>
              </wp:positionV>
              <wp:extent cx="576008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5958" y="378000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E77E47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0;margin-top:58.1pt;width:453.55pt;height:1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" strokeweight="1.5pt"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12456"/>
    <w:multiLevelType w:val="multilevel"/>
    <w:tmpl w:val="49FE291C"/>
    <w:lvl w:ilvl="0">
      <w:start w:val="1"/>
      <w:numFmt w:val="bullet"/>
      <w:lvlText w:val="•"/>
      <w:lvlJc w:val="left"/>
      <w:pPr>
        <w:ind w:left="545" w:hanging="4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985" w:hanging="44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425" w:hanging="4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65" w:hanging="44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305" w:hanging="44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745" w:hanging="44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185" w:hanging="44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625" w:hanging="44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065" w:hanging="440"/>
      </w:pPr>
      <w:rPr>
        <w:rFonts w:ascii="Noto Sans Symbols" w:eastAsia="Noto Sans Symbols" w:hAnsi="Noto Sans Symbols" w:cs="Noto Sans Symbols"/>
      </w:rPr>
    </w:lvl>
  </w:abstractNum>
  <w:num w:numId="1" w16cid:durableId="91482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BE"/>
    <w:rsid w:val="00010452"/>
    <w:rsid w:val="00031CCB"/>
    <w:rsid w:val="00041E6D"/>
    <w:rsid w:val="000C3B8B"/>
    <w:rsid w:val="000D33F6"/>
    <w:rsid w:val="000E2838"/>
    <w:rsid w:val="000E61F2"/>
    <w:rsid w:val="00116877"/>
    <w:rsid w:val="001207FC"/>
    <w:rsid w:val="00136951"/>
    <w:rsid w:val="001848DD"/>
    <w:rsid w:val="00187DAD"/>
    <w:rsid w:val="001D1DCE"/>
    <w:rsid w:val="001E4BDC"/>
    <w:rsid w:val="00240341"/>
    <w:rsid w:val="00252F91"/>
    <w:rsid w:val="00265FC2"/>
    <w:rsid w:val="0028081D"/>
    <w:rsid w:val="002B0682"/>
    <w:rsid w:val="002B1BD5"/>
    <w:rsid w:val="002D1DB4"/>
    <w:rsid w:val="002D596B"/>
    <w:rsid w:val="00302192"/>
    <w:rsid w:val="00311DED"/>
    <w:rsid w:val="0032078D"/>
    <w:rsid w:val="003446BE"/>
    <w:rsid w:val="00364D8A"/>
    <w:rsid w:val="00371F3D"/>
    <w:rsid w:val="00395617"/>
    <w:rsid w:val="003C3FBC"/>
    <w:rsid w:val="003D1065"/>
    <w:rsid w:val="00402D5D"/>
    <w:rsid w:val="00422E75"/>
    <w:rsid w:val="0043664F"/>
    <w:rsid w:val="004429E0"/>
    <w:rsid w:val="00454EA3"/>
    <w:rsid w:val="0047659D"/>
    <w:rsid w:val="00476FC8"/>
    <w:rsid w:val="004B4F92"/>
    <w:rsid w:val="00503243"/>
    <w:rsid w:val="0056219E"/>
    <w:rsid w:val="00565283"/>
    <w:rsid w:val="00582547"/>
    <w:rsid w:val="005E3303"/>
    <w:rsid w:val="00646BEE"/>
    <w:rsid w:val="00650CC4"/>
    <w:rsid w:val="00652230"/>
    <w:rsid w:val="006813E9"/>
    <w:rsid w:val="00682C50"/>
    <w:rsid w:val="006C0A38"/>
    <w:rsid w:val="006F7826"/>
    <w:rsid w:val="0072557E"/>
    <w:rsid w:val="00776390"/>
    <w:rsid w:val="00784CC5"/>
    <w:rsid w:val="00790CD3"/>
    <w:rsid w:val="007E035E"/>
    <w:rsid w:val="007E0440"/>
    <w:rsid w:val="00814990"/>
    <w:rsid w:val="00821A90"/>
    <w:rsid w:val="0085556A"/>
    <w:rsid w:val="00870BA2"/>
    <w:rsid w:val="008920CE"/>
    <w:rsid w:val="008A2C0F"/>
    <w:rsid w:val="008C1301"/>
    <w:rsid w:val="008E0FC3"/>
    <w:rsid w:val="008F6ABC"/>
    <w:rsid w:val="00935E14"/>
    <w:rsid w:val="00951951"/>
    <w:rsid w:val="00991C55"/>
    <w:rsid w:val="009A55C4"/>
    <w:rsid w:val="009A640C"/>
    <w:rsid w:val="009F261B"/>
    <w:rsid w:val="00A378E5"/>
    <w:rsid w:val="00AA3A6C"/>
    <w:rsid w:val="00AB10C1"/>
    <w:rsid w:val="00AC43E0"/>
    <w:rsid w:val="00AC5B15"/>
    <w:rsid w:val="00AC7A67"/>
    <w:rsid w:val="00AE3211"/>
    <w:rsid w:val="00AE794A"/>
    <w:rsid w:val="00B47408"/>
    <w:rsid w:val="00BA1B94"/>
    <w:rsid w:val="00BB5FA7"/>
    <w:rsid w:val="00BF5095"/>
    <w:rsid w:val="00BF6FAF"/>
    <w:rsid w:val="00C0357B"/>
    <w:rsid w:val="00C11C82"/>
    <w:rsid w:val="00C12280"/>
    <w:rsid w:val="00C5439C"/>
    <w:rsid w:val="00C747FE"/>
    <w:rsid w:val="00CB1EB1"/>
    <w:rsid w:val="00CE6381"/>
    <w:rsid w:val="00D14827"/>
    <w:rsid w:val="00D60B94"/>
    <w:rsid w:val="00D75009"/>
    <w:rsid w:val="00DC3685"/>
    <w:rsid w:val="00DD6BD3"/>
    <w:rsid w:val="00E77D8F"/>
    <w:rsid w:val="00E81120"/>
    <w:rsid w:val="00E934B7"/>
    <w:rsid w:val="00E96438"/>
    <w:rsid w:val="00EC5E06"/>
    <w:rsid w:val="00ED6923"/>
    <w:rsid w:val="00F16099"/>
    <w:rsid w:val="00F32AF4"/>
    <w:rsid w:val="00F426D6"/>
    <w:rsid w:val="00F668D5"/>
    <w:rsid w:val="00F716E5"/>
    <w:rsid w:val="00F847BA"/>
    <w:rsid w:val="00F95A85"/>
    <w:rsid w:val="00FF1525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43699AF"/>
  <w15:docId w15:val="{382AAB00-95F7-48F2-838B-4519B013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i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rFonts w:ascii="Times New Roman" w:eastAsia="Times New Roman" w:hAnsi="Times New Roman" w:cs="Times New Roman"/>
      <w:b/>
      <w:i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line="200" w:lineRule="auto"/>
      <w:ind w:left="-98" w:right="-98"/>
      <w:jc w:val="center"/>
      <w:outlineLvl w:val="2"/>
    </w:pPr>
    <w:rPr>
      <w:b/>
      <w:color w:val="FFFFFF"/>
      <w:sz w:val="18"/>
      <w:szCs w:val="1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spacing w:line="160" w:lineRule="auto"/>
      <w:ind w:left="-98" w:right="-98"/>
      <w:jc w:val="center"/>
      <w:outlineLvl w:val="3"/>
    </w:pPr>
    <w:rPr>
      <w:b/>
      <w:color w:val="FFFFFF"/>
      <w:sz w:val="16"/>
      <w:szCs w:val="1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spacing w:line="154" w:lineRule="auto"/>
      <w:ind w:left="-98" w:right="-98"/>
      <w:jc w:val="center"/>
      <w:outlineLvl w:val="4"/>
    </w:pPr>
    <w:rPr>
      <w:b/>
      <w:color w:val="FFFFFF"/>
      <w:sz w:val="15"/>
      <w:szCs w:val="15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spacing w:line="220" w:lineRule="auto"/>
      <w:jc w:val="center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jc w:val="center"/>
    </w:pPr>
    <w:rPr>
      <w:rFonts w:ascii="Yu Mincho" w:eastAsia="Yu Mincho" w:hAnsi="Yu Mincho" w:cs="Yu Mincho"/>
      <w:sz w:val="24"/>
      <w:szCs w:val="24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table" w:customStyle="1" w:styleId="a1">
    <w:basedOn w:val="Normlntabulka"/>
    <w:tblPr>
      <w:tblStyleRowBandSize w:val="1"/>
      <w:tblStyleColBandSize w:val="1"/>
    </w:tblPr>
  </w:style>
  <w:style w:type="table" w:customStyle="1" w:styleId="a2">
    <w:basedOn w:val="Normlntabulka"/>
    <w:tblPr>
      <w:tblStyleRowBandSize w:val="1"/>
      <w:tblStyleColBandSize w:val="1"/>
    </w:tblPr>
  </w:style>
  <w:style w:type="table" w:customStyle="1" w:styleId="a3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94A"/>
    <w:pPr>
      <w:jc w:val="left"/>
    </w:pPr>
    <w:rPr>
      <w:b/>
      <w:bCs/>
      <w:sz w:val="21"/>
      <w:szCs w:val="21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94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E794A"/>
    <w:pPr>
      <w:widowControl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10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06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357B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C0357B"/>
  </w:style>
  <w:style w:type="character" w:styleId="Hypertextovodkaz">
    <w:name w:val="Hyperlink"/>
    <w:basedOn w:val="Standardnpsmoodstavce"/>
    <w:uiPriority w:val="99"/>
    <w:unhideWhenUsed/>
    <w:rsid w:val="00AC7A6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a@phoenixco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E5BD030838847A862231AF510B164" ma:contentTypeVersion="23" ma:contentTypeDescription="Vytvoří nový dokument" ma:contentTypeScope="" ma:versionID="e9ffa879795aef45e8f88fa99d4848ae">
  <xsd:schema xmlns:xsd="http://www.w3.org/2001/XMLSchema" xmlns:xs="http://www.w3.org/2001/XMLSchema" xmlns:p="http://schemas.microsoft.com/office/2006/metadata/properties" xmlns:ns2="fcaa0a5f-a965-425e-ac0d-0dde5377f612" xmlns:ns3="1436d78f-4cad-4d53-bf09-c2ec3a3581f1" targetNamespace="http://schemas.microsoft.com/office/2006/metadata/properties" ma:root="true" ma:fieldsID="e907c9413788aa42602a24d9284c23ef" ns2:_="" ns3:_="">
    <xsd:import namespace="fcaa0a5f-a965-425e-ac0d-0dde5377f612"/>
    <xsd:import namespace="1436d78f-4cad-4d53-bf09-c2ec3a3581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Zdroj" minOccurs="0"/>
                <xsd:element ref="ns3:Produkt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0a5f-a965-425e-ac0d-0dde5377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661c6cda-179a-4102-a809-6a7073a378ad}" ma:internalName="TaxCatchAll" ma:showField="CatchAllData" ma:web="fcaa0a5f-a965-425e-ac0d-0dde5377f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6d78f-4cad-4d53-bf09-c2ec3a358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Zdroj" ma:index="24" nillable="true" ma:displayName="Zdroj" ma:format="Hyperlink" ma:internalName="Zdroj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dukt" ma:index="25" nillable="true" ma:displayName="Produkt" ma:format="Dropdown" ma:internalName="Produkt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Značky obrázků" ma:readOnly="false" ma:fieldId="{5cf76f15-5ced-4ddc-b409-7134ff3c332f}" ma:taxonomyMulti="true" ma:sspId="a8b674f6-7c27-4f62-b09a-18ee8ad5a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kt xmlns="1436d78f-4cad-4d53-bf09-c2ec3a3581f1" xsi:nil="true"/>
    <Zdroj xmlns="1436d78f-4cad-4d53-bf09-c2ec3a3581f1">
      <Url xsi:nil="true"/>
      <Description xsi:nil="true"/>
    </Zdroj>
    <lcf76f155ced4ddcb4097134ff3c332f xmlns="1436d78f-4cad-4d53-bf09-c2ec3a3581f1">
      <Terms xmlns="http://schemas.microsoft.com/office/infopath/2007/PartnerControls"/>
    </lcf76f155ced4ddcb4097134ff3c332f>
    <TaxCatchAll xmlns="fcaa0a5f-a965-425e-ac0d-0dde5377f61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FFC7A-2EB3-430D-83C8-9A1D3B3C3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a0a5f-a965-425e-ac0d-0dde5377f612"/>
    <ds:schemaRef ds:uri="1436d78f-4cad-4d53-bf09-c2ec3a358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965AE-CAD7-498E-B2EB-1F7F82BF53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07D303-5691-4CC6-8C65-A596768188ED}">
  <ds:schemaRefs>
    <ds:schemaRef ds:uri="http://schemas.microsoft.com/office/2006/metadata/properties"/>
    <ds:schemaRef ds:uri="http://schemas.microsoft.com/office/infopath/2007/PartnerControls"/>
    <ds:schemaRef ds:uri="1436d78f-4cad-4d53-bf09-c2ec3a3581f1"/>
    <ds:schemaRef ds:uri="fcaa0a5f-a965-425e-ac0d-0dde5377f612"/>
  </ds:schemaRefs>
</ds:datastoreItem>
</file>

<file path=customXml/itemProps4.xml><?xml version="1.0" encoding="utf-8"?>
<ds:datastoreItem xmlns:ds="http://schemas.openxmlformats.org/officeDocument/2006/customXml" ds:itemID="{22B88783-4FCD-4A26-98C0-6CB5E7394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3132</Characters>
  <Application>Microsoft Office Word</Application>
  <DocSecurity>0</DocSecurity>
  <Lines>26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Tisková zpráva</dc:subject>
  <dc:creator>Eva Kašparová | PHOENIXCOM</dc:creator>
  <cp:lastModifiedBy>Eva Kašparová | PHOENIXCOM</cp:lastModifiedBy>
  <cp:revision>2</cp:revision>
  <dcterms:created xsi:type="dcterms:W3CDTF">2024-10-25T12:00:00Z</dcterms:created>
  <dcterms:modified xsi:type="dcterms:W3CDTF">2024-10-25T12:00:00Z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a484394423687196a3de398244473c211af883172e7ecb2f0fb40dc92d4f6002</vt:lpwstr>
  </property>
  <property fmtid="{D5CDD505-2E9C-101B-9397-08002B2CF9AE}" pid="3" name="ContentTypeId">
    <vt:lpwstr>0x0101003AEE5BD030838847A862231AF510B164</vt:lpwstr>
  </property>
</Properties>
</file>