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851B9" w14:textId="77777777" w:rsidR="002C6A89" w:rsidRDefault="002C6A89" w:rsidP="004F0463">
      <w:pPr>
        <w:jc w:val="both"/>
        <w:rPr>
          <w:rFonts w:ascii="Tahoma" w:eastAsia="Times New Roman" w:hAnsi="Tahoma" w:cs="Tahoma"/>
          <w:b/>
          <w:bCs/>
          <w:color w:val="000000"/>
          <w:sz w:val="21"/>
          <w:szCs w:val="21"/>
          <w:u w:val="single"/>
          <w:lang w:eastAsia="en-GB"/>
        </w:rPr>
      </w:pPr>
    </w:p>
    <w:p w14:paraId="27D17B12" w14:textId="6DD5DE32" w:rsidR="002F47B8" w:rsidRDefault="0093778B" w:rsidP="002F47B8">
      <w:pPr>
        <w:jc w:val="center"/>
        <w:rPr>
          <w:rFonts w:ascii="Tahoma" w:hAnsi="Tahoma" w:cs="Tahoma"/>
          <w:b/>
          <w:bCs/>
          <w:sz w:val="28"/>
          <w:szCs w:val="28"/>
        </w:rPr>
      </w:pPr>
      <w:r>
        <w:rPr>
          <w:rFonts w:ascii="Tahoma" w:hAnsi="Tahoma" w:cs="Tahoma"/>
          <w:b/>
          <w:bCs/>
          <w:sz w:val="28"/>
          <w:szCs w:val="28"/>
        </w:rPr>
        <w:t>On-p</w:t>
      </w:r>
      <w:r w:rsidR="002F47B8">
        <w:rPr>
          <w:rFonts w:ascii="Tahoma" w:hAnsi="Tahoma" w:cs="Tahoma"/>
          <w:b/>
          <w:bCs/>
          <w:sz w:val="28"/>
          <w:szCs w:val="28"/>
        </w:rPr>
        <w:t xml:space="preserve">remise vs. </w:t>
      </w:r>
      <w:r w:rsidR="009301EF">
        <w:rPr>
          <w:rFonts w:ascii="Tahoma" w:hAnsi="Tahoma" w:cs="Tahoma"/>
          <w:b/>
          <w:bCs/>
          <w:sz w:val="28"/>
          <w:szCs w:val="28"/>
        </w:rPr>
        <w:t xml:space="preserve">cloud </w:t>
      </w:r>
      <w:r w:rsidR="002F47B8">
        <w:rPr>
          <w:rFonts w:ascii="Tahoma" w:hAnsi="Tahoma" w:cs="Tahoma"/>
          <w:b/>
          <w:bCs/>
          <w:sz w:val="28"/>
          <w:szCs w:val="28"/>
        </w:rPr>
        <w:t xml:space="preserve">vs. </w:t>
      </w:r>
      <w:r w:rsidR="009301EF">
        <w:rPr>
          <w:rFonts w:ascii="Tahoma" w:hAnsi="Tahoma" w:cs="Tahoma"/>
          <w:b/>
          <w:bCs/>
          <w:sz w:val="28"/>
          <w:szCs w:val="28"/>
        </w:rPr>
        <w:t xml:space="preserve">hybrid </w:t>
      </w:r>
      <w:r w:rsidR="002F47B8">
        <w:rPr>
          <w:rFonts w:ascii="Tahoma" w:hAnsi="Tahoma" w:cs="Tahoma"/>
          <w:b/>
          <w:bCs/>
          <w:sz w:val="28"/>
          <w:szCs w:val="28"/>
        </w:rPr>
        <w:t xml:space="preserve">IT: </w:t>
      </w:r>
      <w:r w:rsidR="009301EF">
        <w:rPr>
          <w:rFonts w:ascii="Tahoma" w:hAnsi="Tahoma" w:cs="Tahoma"/>
          <w:b/>
          <w:bCs/>
          <w:sz w:val="28"/>
          <w:szCs w:val="28"/>
        </w:rPr>
        <w:t xml:space="preserve">Hledání </w:t>
      </w:r>
      <w:r w:rsidR="002F47B8">
        <w:rPr>
          <w:rFonts w:ascii="Tahoma" w:hAnsi="Tahoma" w:cs="Tahoma"/>
          <w:b/>
          <w:bCs/>
          <w:sz w:val="28"/>
          <w:szCs w:val="28"/>
        </w:rPr>
        <w:t xml:space="preserve">rovnováhy </w:t>
      </w:r>
    </w:p>
    <w:p w14:paraId="16A91224" w14:textId="10D71F1E" w:rsidR="002C6A89" w:rsidRPr="002C6A89" w:rsidRDefault="002F47B8" w:rsidP="002F47B8">
      <w:pPr>
        <w:jc w:val="center"/>
        <w:rPr>
          <w:rFonts w:ascii="Tahoma" w:hAnsi="Tahoma" w:cs="Tahoma"/>
        </w:rPr>
      </w:pPr>
      <w:r>
        <w:rPr>
          <w:rFonts w:ascii="Tahoma" w:hAnsi="Tahoma" w:cs="Tahoma"/>
          <w:b/>
          <w:bCs/>
          <w:sz w:val="28"/>
          <w:szCs w:val="28"/>
        </w:rPr>
        <w:t>pro škálovatelná podniková řešení</w:t>
      </w:r>
    </w:p>
    <w:p w14:paraId="6C7904F0" w14:textId="77777777" w:rsidR="002F47B8" w:rsidRDefault="002F47B8" w:rsidP="002F47B8">
      <w:pPr>
        <w:rPr>
          <w:rFonts w:eastAsia="Times New Roman" w:cs="Times New Roman"/>
          <w:b/>
          <w:bCs/>
          <w:sz w:val="40"/>
          <w:szCs w:val="40"/>
          <w:lang w:eastAsia="en-GB"/>
        </w:rPr>
      </w:pPr>
    </w:p>
    <w:p w14:paraId="313600F5" w14:textId="2CD10F55" w:rsidR="002F47B8" w:rsidRPr="002F47B8" w:rsidRDefault="00551146" w:rsidP="002F47B8">
      <w:pPr>
        <w:rPr>
          <w:rFonts w:ascii="Tahoma" w:eastAsia="Times New Roman" w:hAnsi="Tahoma" w:cs="Tahoma"/>
          <w:sz w:val="22"/>
          <w:szCs w:val="22"/>
          <w:lang w:eastAsia="en-GB"/>
        </w:rPr>
      </w:pPr>
      <w:r w:rsidRPr="00551146">
        <w:rPr>
          <w:rFonts w:ascii="Tahoma" w:hAnsi="Tahoma" w:cs="Tahoma"/>
          <w:sz w:val="22"/>
          <w:szCs w:val="22"/>
        </w:rPr>
        <w:t xml:space="preserve">Praha, 13. března 2025 - </w:t>
      </w:r>
      <w:r w:rsidR="002F47B8" w:rsidRPr="002F47B8">
        <w:rPr>
          <w:rFonts w:ascii="Tahoma" w:hAnsi="Tahoma" w:cs="Tahoma"/>
          <w:b/>
          <w:bCs/>
          <w:sz w:val="22"/>
          <w:szCs w:val="22"/>
        </w:rPr>
        <w:t>É</w:t>
      </w:r>
      <w:r w:rsidR="002F47B8" w:rsidRPr="002F47B8">
        <w:rPr>
          <w:rFonts w:ascii="Tahoma" w:eastAsia="Times New Roman" w:hAnsi="Tahoma" w:cs="Tahoma"/>
          <w:b/>
          <w:bCs/>
          <w:sz w:val="22"/>
          <w:szCs w:val="22"/>
          <w:lang w:eastAsia="en-GB"/>
        </w:rPr>
        <w:t>ra digitální transformace přinesla adoptování cloudu, škálovatelnost, flexibilitu a lepší</w:t>
      </w:r>
      <w:r w:rsidR="00345CF3">
        <w:rPr>
          <w:rFonts w:ascii="Tahoma" w:eastAsia="Times New Roman" w:hAnsi="Tahoma" w:cs="Tahoma"/>
          <w:b/>
          <w:bCs/>
          <w:sz w:val="22"/>
          <w:szCs w:val="22"/>
          <w:lang w:eastAsia="en-GB"/>
        </w:rPr>
        <w:t xml:space="preserve"> možnosti</w:t>
      </w:r>
      <w:r w:rsidR="002F47B8" w:rsidRPr="002F47B8">
        <w:rPr>
          <w:rFonts w:ascii="Tahoma" w:eastAsia="Times New Roman" w:hAnsi="Tahoma" w:cs="Tahoma"/>
          <w:b/>
          <w:bCs/>
          <w:sz w:val="22"/>
          <w:szCs w:val="22"/>
          <w:lang w:eastAsia="en-GB"/>
        </w:rPr>
        <w:t xml:space="preserve"> </w:t>
      </w:r>
      <w:r w:rsidR="009301EF" w:rsidRPr="002F47B8">
        <w:rPr>
          <w:rFonts w:ascii="Tahoma" w:eastAsia="Times New Roman" w:hAnsi="Tahoma" w:cs="Tahoma"/>
          <w:b/>
          <w:bCs/>
          <w:sz w:val="22"/>
          <w:szCs w:val="22"/>
          <w:lang w:eastAsia="en-GB"/>
        </w:rPr>
        <w:t>spoluprác</w:t>
      </w:r>
      <w:r w:rsidR="009301EF">
        <w:rPr>
          <w:rFonts w:ascii="Tahoma" w:eastAsia="Times New Roman" w:hAnsi="Tahoma" w:cs="Tahoma"/>
          <w:b/>
          <w:bCs/>
          <w:sz w:val="22"/>
          <w:szCs w:val="22"/>
          <w:lang w:eastAsia="en-GB"/>
        </w:rPr>
        <w:t>e</w:t>
      </w:r>
      <w:r w:rsidR="002F47B8" w:rsidRPr="002F47B8">
        <w:rPr>
          <w:rFonts w:ascii="Tahoma" w:eastAsia="Times New Roman" w:hAnsi="Tahoma" w:cs="Tahoma"/>
          <w:b/>
          <w:bCs/>
          <w:sz w:val="22"/>
          <w:szCs w:val="22"/>
          <w:lang w:eastAsia="en-GB"/>
        </w:rPr>
        <w:t xml:space="preserve">. I když cloud nabízí nepopiratelné výhody, migrace </w:t>
      </w:r>
      <w:r w:rsidR="00345CF3">
        <w:rPr>
          <w:rFonts w:ascii="Tahoma" w:eastAsia="Times New Roman" w:hAnsi="Tahoma" w:cs="Tahoma"/>
          <w:b/>
          <w:bCs/>
          <w:sz w:val="22"/>
          <w:szCs w:val="22"/>
          <w:lang w:eastAsia="en-GB"/>
        </w:rPr>
        <w:t xml:space="preserve">na něj </w:t>
      </w:r>
      <w:r w:rsidR="002F47B8" w:rsidRPr="002F47B8">
        <w:rPr>
          <w:rFonts w:ascii="Tahoma" w:eastAsia="Times New Roman" w:hAnsi="Tahoma" w:cs="Tahoma"/>
          <w:b/>
          <w:bCs/>
          <w:sz w:val="22"/>
          <w:szCs w:val="22"/>
          <w:lang w:eastAsia="en-GB"/>
        </w:rPr>
        <w:t xml:space="preserve">v plném rozsahu nemusí být vždy tím nejstrategičtějším nebo nákladově nejefektivnějším </w:t>
      </w:r>
      <w:r w:rsidR="00345CF3">
        <w:rPr>
          <w:rFonts w:ascii="Tahoma" w:eastAsia="Times New Roman" w:hAnsi="Tahoma" w:cs="Tahoma"/>
          <w:b/>
          <w:bCs/>
          <w:sz w:val="22"/>
          <w:szCs w:val="22"/>
          <w:lang w:eastAsia="en-GB"/>
        </w:rPr>
        <w:t>řešením</w:t>
      </w:r>
      <w:r w:rsidR="002F47B8" w:rsidRPr="002F47B8">
        <w:rPr>
          <w:rFonts w:ascii="Tahoma" w:eastAsia="Times New Roman" w:hAnsi="Tahoma" w:cs="Tahoma"/>
          <w:b/>
          <w:bCs/>
          <w:sz w:val="22"/>
          <w:szCs w:val="22"/>
          <w:lang w:eastAsia="en-GB"/>
        </w:rPr>
        <w:t>. Mnoho organizací se při úplném přechodu na cloudové modely setkává s neočekávanými náklady, problémy s dodržováním legislativy a provozní neefektivitou.</w:t>
      </w:r>
    </w:p>
    <w:p w14:paraId="7FCF8A3F" w14:textId="24B57BCD" w:rsidR="002F47B8" w:rsidRDefault="002F47B8" w:rsidP="002F47B8">
      <w:pPr>
        <w:spacing w:before="100" w:beforeAutospacing="1" w:after="100" w:afterAutospacing="1"/>
        <w:rPr>
          <w:rFonts w:ascii="Tahoma" w:eastAsia="Times New Roman" w:hAnsi="Tahoma" w:cs="Tahoma"/>
          <w:sz w:val="22"/>
          <w:szCs w:val="22"/>
          <w:lang w:eastAsia="en-GB"/>
        </w:rPr>
      </w:pPr>
      <w:r w:rsidRPr="002F47B8">
        <w:rPr>
          <w:rFonts w:ascii="Tahoma" w:eastAsia="Times New Roman" w:hAnsi="Tahoma" w:cs="Tahoma"/>
          <w:sz w:val="22"/>
          <w:szCs w:val="22"/>
          <w:lang w:eastAsia="en-GB"/>
        </w:rPr>
        <w:t>On-premise IT infrastruktura zůstává vhodnou možností zejména pro podniky, které vyžadují větší kontrolu nad zabezpečením dat, předvídatelné dlouhodobé náklady a soulad s</w:t>
      </w:r>
      <w:r w:rsidR="004A7728">
        <w:rPr>
          <w:rFonts w:ascii="Tahoma" w:eastAsia="Times New Roman" w:hAnsi="Tahoma" w:cs="Tahoma"/>
          <w:sz w:val="22"/>
          <w:szCs w:val="22"/>
          <w:lang w:eastAsia="en-GB"/>
        </w:rPr>
        <w:t> </w:t>
      </w:r>
      <w:r w:rsidRPr="002F47B8">
        <w:rPr>
          <w:rFonts w:ascii="Tahoma" w:eastAsia="Times New Roman" w:hAnsi="Tahoma" w:cs="Tahoma"/>
          <w:sz w:val="22"/>
          <w:szCs w:val="22"/>
          <w:lang w:eastAsia="en-GB"/>
        </w:rPr>
        <w:t>předpisy</w:t>
      </w:r>
      <w:r w:rsidR="004A7728">
        <w:rPr>
          <w:rFonts w:ascii="Tahoma" w:eastAsia="Times New Roman" w:hAnsi="Tahoma" w:cs="Tahoma"/>
          <w:sz w:val="22"/>
          <w:szCs w:val="22"/>
          <w:lang w:eastAsia="en-GB"/>
        </w:rPr>
        <w:t xml:space="preserve"> ve svém segmentu podnikání</w:t>
      </w:r>
      <w:r w:rsidRPr="002F47B8">
        <w:rPr>
          <w:rFonts w:ascii="Tahoma" w:eastAsia="Times New Roman" w:hAnsi="Tahoma" w:cs="Tahoma"/>
          <w:sz w:val="22"/>
          <w:szCs w:val="22"/>
          <w:lang w:eastAsia="en-GB"/>
        </w:rPr>
        <w:t>. Zatímco tradiční on-premise modely poskytují stabilitu, mohou zároveň postrádat flexibilitu potřebnou pro dynamickou pracovní zátěž a rostoucí provozní požadavky.</w:t>
      </w:r>
    </w:p>
    <w:p w14:paraId="57F78B85" w14:textId="3B2F9414" w:rsidR="002F47B8" w:rsidRPr="002F47B8" w:rsidRDefault="002F47B8" w:rsidP="002F47B8">
      <w:pPr>
        <w:spacing w:before="100" w:beforeAutospacing="1" w:after="100" w:afterAutospacing="1"/>
        <w:rPr>
          <w:rFonts w:ascii="Tahoma" w:eastAsia="Times New Roman" w:hAnsi="Tahoma" w:cs="Tahoma"/>
          <w:sz w:val="22"/>
          <w:szCs w:val="22"/>
          <w:lang w:eastAsia="en-GB"/>
        </w:rPr>
      </w:pPr>
      <w:r w:rsidRPr="002F47B8">
        <w:rPr>
          <w:rFonts w:ascii="Tahoma" w:eastAsia="Times New Roman" w:hAnsi="Tahoma" w:cs="Tahoma"/>
          <w:sz w:val="22"/>
          <w:szCs w:val="22"/>
          <w:lang w:eastAsia="en-GB"/>
        </w:rPr>
        <w:t>Zde se ukazuje jako praktické a škálovatelné řešení hybridní IT – kombinující silné stránky místní infrastruktury a cloudových prostředí. Namísto kompletní závislosti na cloudovém předplatném mohou podniky zaujmout vyvážený přístup a integrovat jednotlivé softwarové licence s cloudovými službami, aby dosáhly kontroly nákladů, provozní efektivity a škálovatelnosti za vlastních podmínek.</w:t>
      </w:r>
    </w:p>
    <w:p w14:paraId="4EB0583D" w14:textId="77777777" w:rsidR="002F47B8" w:rsidRPr="002F47B8" w:rsidRDefault="002F47B8" w:rsidP="002F47B8">
      <w:pPr>
        <w:spacing w:before="100" w:beforeAutospacing="1" w:after="100" w:afterAutospacing="1"/>
        <w:rPr>
          <w:rFonts w:ascii="Tahoma" w:eastAsia="Times New Roman" w:hAnsi="Tahoma" w:cs="Tahoma"/>
          <w:b/>
          <w:bCs/>
          <w:sz w:val="22"/>
          <w:szCs w:val="22"/>
          <w:lang w:eastAsia="en-GB"/>
        </w:rPr>
      </w:pPr>
      <w:r w:rsidRPr="002F47B8">
        <w:rPr>
          <w:rFonts w:ascii="Tahoma" w:eastAsia="Times New Roman" w:hAnsi="Tahoma" w:cs="Tahoma"/>
          <w:b/>
          <w:bCs/>
          <w:sz w:val="22"/>
          <w:szCs w:val="22"/>
          <w:lang w:eastAsia="en-GB"/>
        </w:rPr>
        <w:t>Proč se hybridní IT stává preferovaným modelem</w:t>
      </w:r>
    </w:p>
    <w:p w14:paraId="5E35FDB7" w14:textId="77777777" w:rsidR="002F47B8" w:rsidRPr="002F47B8" w:rsidRDefault="002F47B8" w:rsidP="002F47B8">
      <w:pPr>
        <w:spacing w:before="100" w:beforeAutospacing="1" w:after="100" w:afterAutospacing="1"/>
        <w:rPr>
          <w:rFonts w:ascii="Tahoma" w:eastAsia="Times New Roman" w:hAnsi="Tahoma" w:cs="Tahoma"/>
          <w:sz w:val="22"/>
          <w:szCs w:val="22"/>
          <w:lang w:eastAsia="en-GB"/>
        </w:rPr>
      </w:pPr>
      <w:r w:rsidRPr="002F47B8">
        <w:rPr>
          <w:rFonts w:ascii="Tahoma" w:eastAsia="Times New Roman" w:hAnsi="Tahoma" w:cs="Tahoma"/>
          <w:sz w:val="22"/>
          <w:szCs w:val="22"/>
          <w:lang w:eastAsia="en-GB"/>
        </w:rPr>
        <w:t xml:space="preserve">Hybridní IT přístup umožňuje organizacím přecházet vlastním tempem a zajišťuje, že kritické aplikace, citlivá data nebo starší systémy zůstanou bezpečně na místě, zatímco cloudová prostředí poskytují zdroje na vyžádání pro škálování operací podle potřeby. Tento model snižuje závislost na dlouhodobém cloudovém předplatném, čímž snižuje riziko eskalace nákladů a vendor </w:t>
      </w:r>
      <w:proofErr w:type="spellStart"/>
      <w:r w:rsidRPr="002F47B8">
        <w:rPr>
          <w:rFonts w:ascii="Tahoma" w:eastAsia="Times New Roman" w:hAnsi="Tahoma" w:cs="Tahoma"/>
          <w:sz w:val="22"/>
          <w:szCs w:val="22"/>
          <w:lang w:eastAsia="en-GB"/>
        </w:rPr>
        <w:t>locku</w:t>
      </w:r>
      <w:proofErr w:type="spellEnd"/>
      <w:r w:rsidRPr="002F47B8">
        <w:rPr>
          <w:rFonts w:ascii="Tahoma" w:eastAsia="Times New Roman" w:hAnsi="Tahoma" w:cs="Tahoma"/>
          <w:sz w:val="22"/>
          <w:szCs w:val="22"/>
          <w:lang w:eastAsia="en-GB"/>
        </w:rPr>
        <w:t>.</w:t>
      </w:r>
    </w:p>
    <w:p w14:paraId="5853425A" w14:textId="6E8F9553" w:rsidR="002F47B8" w:rsidRPr="002F47B8" w:rsidRDefault="002F47B8" w:rsidP="002F47B8">
      <w:pPr>
        <w:spacing w:before="100" w:beforeAutospacing="1" w:after="100" w:afterAutospacing="1"/>
        <w:rPr>
          <w:rFonts w:ascii="Tahoma" w:eastAsia="Times New Roman" w:hAnsi="Tahoma" w:cs="Tahoma"/>
          <w:sz w:val="22"/>
          <w:szCs w:val="22"/>
          <w:lang w:eastAsia="en-GB"/>
        </w:rPr>
      </w:pPr>
      <w:r w:rsidRPr="002F47B8">
        <w:rPr>
          <w:rFonts w:ascii="Tahoma" w:eastAsia="Times New Roman" w:hAnsi="Tahoma" w:cs="Tahoma"/>
          <w:sz w:val="22"/>
          <w:szCs w:val="22"/>
          <w:lang w:eastAsia="en-GB"/>
        </w:rPr>
        <w:t>Hybridní modely navíc zlepšují obchodní kontinuitu. Organizace mohou inteligentně rozdělit pracovní zátěž a zajistit, že základní operace zůstanou nepřerušené v případě výpadků cloudu nebo přerušení připojení. Tato flexibilita poskytuje odolný IT základ pro dlouhodobou škálovatelnost.</w:t>
      </w:r>
    </w:p>
    <w:p w14:paraId="0D254D9E" w14:textId="2B50923E" w:rsidR="002F47B8" w:rsidRPr="002F47B8" w:rsidRDefault="002F47B8" w:rsidP="002F47B8">
      <w:pPr>
        <w:spacing w:before="100" w:beforeAutospacing="1" w:after="100" w:afterAutospacing="1"/>
        <w:rPr>
          <w:rFonts w:ascii="Tahoma" w:eastAsia="Times New Roman" w:hAnsi="Tahoma" w:cs="Tahoma"/>
          <w:sz w:val="22"/>
          <w:szCs w:val="22"/>
          <w:lang w:eastAsia="en-GB"/>
        </w:rPr>
      </w:pPr>
      <w:r w:rsidRPr="002F47B8">
        <w:rPr>
          <w:rFonts w:ascii="Tahoma" w:eastAsia="Times New Roman" w:hAnsi="Tahoma" w:cs="Tahoma"/>
          <w:sz w:val="22"/>
          <w:szCs w:val="22"/>
          <w:lang w:eastAsia="en-GB"/>
        </w:rPr>
        <w:t>Hybridní IT také hraje klíčovou roli ve vysoce regulovaných odvětvích, kde podniky mus</w:t>
      </w:r>
      <w:r w:rsidR="009301EF">
        <w:rPr>
          <w:rFonts w:ascii="Tahoma" w:eastAsia="Times New Roman" w:hAnsi="Tahoma" w:cs="Tahoma"/>
          <w:sz w:val="22"/>
          <w:szCs w:val="22"/>
          <w:lang w:eastAsia="en-GB"/>
        </w:rPr>
        <w:t>ej</w:t>
      </w:r>
      <w:r w:rsidRPr="002F47B8">
        <w:rPr>
          <w:rFonts w:ascii="Tahoma" w:eastAsia="Times New Roman" w:hAnsi="Tahoma" w:cs="Tahoma"/>
          <w:sz w:val="22"/>
          <w:szCs w:val="22"/>
          <w:lang w:eastAsia="en-GB"/>
        </w:rPr>
        <w:t xml:space="preserve">í dodržovat přísné zásady týkající se umístění dat a zabezpečení. Díky využití on-premise infrastruktury spolu s cloudovými řešeními mohou společnosti tyto požadavky splnit, aniž </w:t>
      </w:r>
      <w:r w:rsidR="009301EF" w:rsidRPr="002F47B8">
        <w:rPr>
          <w:rFonts w:ascii="Tahoma" w:eastAsia="Times New Roman" w:hAnsi="Tahoma" w:cs="Tahoma"/>
          <w:sz w:val="22"/>
          <w:szCs w:val="22"/>
          <w:lang w:eastAsia="en-GB"/>
        </w:rPr>
        <w:t>obět</w:t>
      </w:r>
      <w:r w:rsidR="009301EF">
        <w:rPr>
          <w:rFonts w:ascii="Tahoma" w:eastAsia="Times New Roman" w:hAnsi="Tahoma" w:cs="Tahoma"/>
          <w:sz w:val="22"/>
          <w:szCs w:val="22"/>
          <w:lang w:eastAsia="en-GB"/>
        </w:rPr>
        <w:t>ují</w:t>
      </w:r>
      <w:r w:rsidR="009301EF" w:rsidRPr="002F47B8">
        <w:rPr>
          <w:rFonts w:ascii="Tahoma" w:eastAsia="Times New Roman" w:hAnsi="Tahoma" w:cs="Tahoma"/>
          <w:sz w:val="22"/>
          <w:szCs w:val="22"/>
          <w:lang w:eastAsia="en-GB"/>
        </w:rPr>
        <w:t xml:space="preserve"> </w:t>
      </w:r>
      <w:r w:rsidRPr="002F47B8">
        <w:rPr>
          <w:rFonts w:ascii="Tahoma" w:eastAsia="Times New Roman" w:hAnsi="Tahoma" w:cs="Tahoma"/>
          <w:sz w:val="22"/>
          <w:szCs w:val="22"/>
          <w:lang w:eastAsia="en-GB"/>
        </w:rPr>
        <w:t>efektivitu.</w:t>
      </w:r>
    </w:p>
    <w:p w14:paraId="2B12CBB5" w14:textId="529E797C" w:rsidR="002F47B8" w:rsidRPr="002F47B8" w:rsidRDefault="002F47B8" w:rsidP="002F47B8">
      <w:pPr>
        <w:spacing w:before="100" w:beforeAutospacing="1" w:after="100" w:afterAutospacing="1"/>
        <w:rPr>
          <w:rFonts w:ascii="Tahoma" w:eastAsia="Times New Roman" w:hAnsi="Tahoma" w:cs="Tahoma"/>
          <w:b/>
          <w:bCs/>
          <w:sz w:val="22"/>
          <w:szCs w:val="22"/>
          <w:lang w:eastAsia="en-GB"/>
        </w:rPr>
      </w:pPr>
      <w:r w:rsidRPr="002F47B8">
        <w:rPr>
          <w:rFonts w:ascii="Tahoma" w:eastAsia="Times New Roman" w:hAnsi="Tahoma" w:cs="Tahoma"/>
          <w:b/>
          <w:bCs/>
          <w:sz w:val="22"/>
          <w:szCs w:val="22"/>
          <w:lang w:eastAsia="en-GB"/>
        </w:rPr>
        <w:t>Optimalizace hybridního IT pomocí nákladově efektivních licenčních strategií</w:t>
      </w:r>
    </w:p>
    <w:p w14:paraId="0B1D9E85" w14:textId="4D07193B" w:rsidR="002F47B8" w:rsidRPr="002F47B8" w:rsidRDefault="002F47B8" w:rsidP="002F47B8">
      <w:pPr>
        <w:spacing w:before="100" w:beforeAutospacing="1" w:after="100" w:afterAutospacing="1"/>
        <w:rPr>
          <w:rFonts w:ascii="Tahoma" w:eastAsia="Times New Roman" w:hAnsi="Tahoma" w:cs="Tahoma"/>
          <w:sz w:val="22"/>
          <w:szCs w:val="22"/>
          <w:lang w:eastAsia="en-GB"/>
        </w:rPr>
      </w:pPr>
      <w:r w:rsidRPr="002F47B8">
        <w:rPr>
          <w:rFonts w:ascii="Tahoma" w:eastAsia="Times New Roman" w:hAnsi="Tahoma" w:cs="Tahoma"/>
          <w:sz w:val="22"/>
          <w:szCs w:val="22"/>
          <w:lang w:eastAsia="en-GB"/>
        </w:rPr>
        <w:t>Jednou z nejvýznamnějších výhod hybridního IT je optimalizace nákladů. Namísto úplného přechodu na cloudové, průběžné licencování mohou podniky strategicky integrovat trvalé softwarové licence, aby si udržely finanční stabilitu.</w:t>
      </w:r>
    </w:p>
    <w:p w14:paraId="577DD317" w14:textId="77777777" w:rsidR="006D19BF" w:rsidRDefault="006D19BF" w:rsidP="002F47B8">
      <w:pPr>
        <w:spacing w:before="100" w:beforeAutospacing="1" w:after="100" w:afterAutospacing="1"/>
        <w:rPr>
          <w:rFonts w:ascii="Tahoma" w:hAnsi="Tahoma" w:cs="Tahoma"/>
          <w:sz w:val="22"/>
          <w:szCs w:val="22"/>
        </w:rPr>
      </w:pPr>
    </w:p>
    <w:p w14:paraId="1301C106" w14:textId="77777777" w:rsidR="001C66FD" w:rsidRDefault="001C66FD" w:rsidP="002F47B8">
      <w:pPr>
        <w:spacing w:before="100" w:beforeAutospacing="1" w:after="100" w:afterAutospacing="1"/>
        <w:rPr>
          <w:rFonts w:ascii="Tahoma" w:hAnsi="Tahoma" w:cs="Tahoma"/>
          <w:sz w:val="22"/>
          <w:szCs w:val="22"/>
        </w:rPr>
      </w:pPr>
    </w:p>
    <w:p w14:paraId="0A571DE6" w14:textId="2985F481" w:rsidR="002F47B8" w:rsidRPr="002F47B8" w:rsidRDefault="002F47B8" w:rsidP="002F47B8">
      <w:pPr>
        <w:spacing w:before="100" w:beforeAutospacing="1" w:after="100" w:afterAutospacing="1"/>
        <w:rPr>
          <w:rFonts w:ascii="Tahoma" w:hAnsi="Tahoma" w:cs="Tahoma"/>
          <w:sz w:val="22"/>
          <w:szCs w:val="22"/>
        </w:rPr>
      </w:pPr>
      <w:r w:rsidRPr="002F47B8">
        <w:rPr>
          <w:rFonts w:ascii="Tahoma" w:hAnsi="Tahoma" w:cs="Tahoma"/>
          <w:sz w:val="22"/>
          <w:szCs w:val="22"/>
        </w:rPr>
        <w:t>Podniky pracující ve složité komplexní IT infrastruktuře potřebují důvěryhodného partnera, který jim pomůže najít nejlepší řešení a sladit jejich strategii s</w:t>
      </w:r>
      <w:r w:rsidR="009301EF">
        <w:rPr>
          <w:rFonts w:ascii="Tahoma" w:hAnsi="Tahoma" w:cs="Tahoma"/>
          <w:sz w:val="22"/>
          <w:szCs w:val="22"/>
        </w:rPr>
        <w:t>e</w:t>
      </w:r>
      <w:r w:rsidRPr="002F47B8">
        <w:rPr>
          <w:rFonts w:ascii="Tahoma" w:hAnsi="Tahoma" w:cs="Tahoma"/>
          <w:sz w:val="22"/>
          <w:szCs w:val="22"/>
        </w:rPr>
        <w:t xml:space="preserve"> skutečnými provozními potřebami. Společnosti jako </w:t>
      </w:r>
      <w:proofErr w:type="spellStart"/>
      <w:r w:rsidRPr="002F47B8">
        <w:rPr>
          <w:rFonts w:ascii="Tahoma" w:hAnsi="Tahoma" w:cs="Tahoma"/>
          <w:sz w:val="22"/>
          <w:szCs w:val="22"/>
        </w:rPr>
        <w:t>Forscope</w:t>
      </w:r>
      <w:proofErr w:type="spellEnd"/>
      <w:r w:rsidRPr="002F47B8">
        <w:rPr>
          <w:rFonts w:ascii="Tahoma" w:hAnsi="Tahoma" w:cs="Tahoma"/>
          <w:sz w:val="22"/>
          <w:szCs w:val="22"/>
        </w:rPr>
        <w:t xml:space="preserve">, největší broker ve střední a východní Evropě, který působí v </w:t>
      </w:r>
      <w:r w:rsidR="009301EF">
        <w:rPr>
          <w:rFonts w:ascii="Tahoma" w:hAnsi="Tahoma" w:cs="Tahoma"/>
          <w:sz w:val="22"/>
          <w:szCs w:val="22"/>
        </w:rPr>
        <w:t>devíti</w:t>
      </w:r>
      <w:r w:rsidR="009301EF" w:rsidRPr="002F47B8">
        <w:rPr>
          <w:rFonts w:ascii="Tahoma" w:hAnsi="Tahoma" w:cs="Tahoma"/>
          <w:sz w:val="22"/>
          <w:szCs w:val="22"/>
        </w:rPr>
        <w:t xml:space="preserve"> </w:t>
      </w:r>
      <w:r w:rsidRPr="002F47B8">
        <w:rPr>
          <w:rFonts w:ascii="Tahoma" w:hAnsi="Tahoma" w:cs="Tahoma"/>
          <w:sz w:val="22"/>
          <w:szCs w:val="22"/>
        </w:rPr>
        <w:t xml:space="preserve">zemích, se specializují na nákladově efektivní licenční řešení, která organizacím pomáhají maximalizovat jejich investice do IT prostřednictvím na </w:t>
      </w:r>
      <w:r w:rsidR="009301EF" w:rsidRPr="002F47B8">
        <w:rPr>
          <w:rFonts w:ascii="Tahoma" w:hAnsi="Tahoma" w:cs="Tahoma"/>
          <w:sz w:val="22"/>
          <w:szCs w:val="22"/>
        </w:rPr>
        <w:t>mír</w:t>
      </w:r>
      <w:r w:rsidR="009301EF">
        <w:rPr>
          <w:rFonts w:ascii="Tahoma" w:hAnsi="Tahoma" w:cs="Tahoma"/>
          <w:sz w:val="22"/>
          <w:szCs w:val="22"/>
        </w:rPr>
        <w:t>u</w:t>
      </w:r>
      <w:r w:rsidR="009301EF" w:rsidRPr="002F47B8">
        <w:rPr>
          <w:rFonts w:ascii="Tahoma" w:hAnsi="Tahoma" w:cs="Tahoma"/>
          <w:sz w:val="22"/>
          <w:szCs w:val="22"/>
        </w:rPr>
        <w:t xml:space="preserve"> </w:t>
      </w:r>
      <w:r w:rsidRPr="002F47B8">
        <w:rPr>
          <w:rFonts w:ascii="Tahoma" w:hAnsi="Tahoma" w:cs="Tahoma"/>
          <w:sz w:val="22"/>
          <w:szCs w:val="22"/>
        </w:rPr>
        <w:t xml:space="preserve">připravených strategií hybridního nasazení. Poskytováním odborných rad v oblasti licencování softwaru, dodržování předpisů a správy aktiv IT umožňují odborníci společnosti </w:t>
      </w:r>
      <w:proofErr w:type="spellStart"/>
      <w:r w:rsidRPr="002F47B8">
        <w:rPr>
          <w:rFonts w:ascii="Tahoma" w:hAnsi="Tahoma" w:cs="Tahoma"/>
          <w:sz w:val="22"/>
          <w:szCs w:val="22"/>
        </w:rPr>
        <w:t>Forscope</w:t>
      </w:r>
      <w:proofErr w:type="spellEnd"/>
      <w:r w:rsidRPr="002F47B8">
        <w:rPr>
          <w:rFonts w:ascii="Tahoma" w:hAnsi="Tahoma" w:cs="Tahoma"/>
          <w:sz w:val="22"/>
          <w:szCs w:val="22"/>
        </w:rPr>
        <w:t xml:space="preserve"> podnikům budovat škálovatelná, bezpečná a finančně udržitelná IT prostředí, která jsou v souladu s jejich provozními cíli.</w:t>
      </w:r>
    </w:p>
    <w:p w14:paraId="6568DDD8" w14:textId="4FA87806" w:rsidR="00551146" w:rsidRPr="00551146" w:rsidRDefault="00551146" w:rsidP="00551146">
      <w:pPr>
        <w:spacing w:before="100" w:beforeAutospacing="1" w:after="100" w:afterAutospacing="1"/>
        <w:rPr>
          <w:rFonts w:ascii="Tahoma" w:eastAsia="Times New Roman" w:hAnsi="Tahoma" w:cs="Tahoma"/>
          <w:b/>
          <w:bCs/>
          <w:sz w:val="22"/>
          <w:szCs w:val="22"/>
          <w:lang w:eastAsia="en-GB"/>
        </w:rPr>
      </w:pPr>
      <w:r w:rsidRPr="00551146">
        <w:rPr>
          <w:rFonts w:ascii="Tahoma" w:eastAsia="Times New Roman" w:hAnsi="Tahoma" w:cs="Tahoma"/>
          <w:i/>
          <w:iCs/>
          <w:sz w:val="22"/>
          <w:szCs w:val="22"/>
          <w:lang w:eastAsia="en-GB"/>
        </w:rPr>
        <w:t>„K</w:t>
      </w:r>
      <w:r w:rsidR="002F47B8" w:rsidRPr="00551146">
        <w:rPr>
          <w:rFonts w:ascii="Tahoma" w:eastAsia="Times New Roman" w:hAnsi="Tahoma" w:cs="Tahoma"/>
          <w:i/>
          <w:iCs/>
          <w:sz w:val="22"/>
          <w:szCs w:val="22"/>
          <w:lang w:eastAsia="en-GB"/>
        </w:rPr>
        <w:t>líčem k úspěšné IT strategii není výběr mezi cloudem a on-premise – je to nalezení správné rovnováhy. Dobře navržený hybridní přístup umožňuje podnikům škálovat podle svých podmínek a zároveň si zachovat kontrolu nad náklady, zabezpečením a dodržováním předpisů. Dobře navržený hybridní přístup poskytuje flexibilitu škálování při zachování kontroly nad důležitými aktivy a dlouhodobou finanční udržitelnost</w:t>
      </w:r>
      <w:r w:rsidRPr="00551146">
        <w:rPr>
          <w:rFonts w:ascii="Tahoma" w:eastAsia="Times New Roman" w:hAnsi="Tahoma" w:cs="Tahoma"/>
          <w:i/>
          <w:iCs/>
          <w:sz w:val="22"/>
          <w:szCs w:val="22"/>
          <w:lang w:eastAsia="en-GB"/>
        </w:rPr>
        <w:t>,“</w:t>
      </w:r>
      <w:r>
        <w:rPr>
          <w:rFonts w:ascii="Tahoma" w:eastAsia="Times New Roman" w:hAnsi="Tahoma" w:cs="Tahoma"/>
          <w:i/>
          <w:iCs/>
          <w:sz w:val="22"/>
          <w:szCs w:val="22"/>
          <w:lang w:eastAsia="en-GB"/>
        </w:rPr>
        <w:t xml:space="preserve"> </w:t>
      </w:r>
      <w:r w:rsidRPr="002F47B8">
        <w:rPr>
          <w:rFonts w:ascii="Tahoma" w:eastAsia="Times New Roman" w:hAnsi="Tahoma" w:cs="Tahoma"/>
          <w:sz w:val="22"/>
          <w:szCs w:val="22"/>
          <w:lang w:eastAsia="en-GB"/>
        </w:rPr>
        <w:t xml:space="preserve">říká </w:t>
      </w:r>
      <w:r w:rsidRPr="00551146">
        <w:rPr>
          <w:rFonts w:ascii="Tahoma" w:eastAsia="Times New Roman" w:hAnsi="Tahoma" w:cs="Tahoma"/>
          <w:b/>
          <w:bCs/>
          <w:sz w:val="22"/>
          <w:szCs w:val="22"/>
          <w:lang w:eastAsia="en-GB"/>
        </w:rPr>
        <w:t xml:space="preserve">Jakub Šulák, generální ředitel společnosti </w:t>
      </w:r>
      <w:proofErr w:type="spellStart"/>
      <w:r w:rsidRPr="00551146">
        <w:rPr>
          <w:rFonts w:ascii="Tahoma" w:eastAsia="Times New Roman" w:hAnsi="Tahoma" w:cs="Tahoma"/>
          <w:b/>
          <w:bCs/>
          <w:sz w:val="22"/>
          <w:szCs w:val="22"/>
          <w:lang w:eastAsia="en-GB"/>
        </w:rPr>
        <w:t>Forscope</w:t>
      </w:r>
      <w:proofErr w:type="spellEnd"/>
      <w:r w:rsidRPr="00551146">
        <w:rPr>
          <w:rFonts w:ascii="Tahoma" w:eastAsia="Times New Roman" w:hAnsi="Tahoma" w:cs="Tahoma"/>
          <w:b/>
          <w:bCs/>
          <w:sz w:val="22"/>
          <w:szCs w:val="22"/>
          <w:lang w:eastAsia="en-GB"/>
        </w:rPr>
        <w:t>.</w:t>
      </w:r>
    </w:p>
    <w:p w14:paraId="0F839002" w14:textId="4BCB5591" w:rsidR="006D19BF" w:rsidRDefault="002F47B8" w:rsidP="006D19BF">
      <w:pPr>
        <w:spacing w:before="100" w:beforeAutospacing="1" w:after="100" w:afterAutospacing="1"/>
        <w:rPr>
          <w:rFonts w:ascii="Tahoma" w:eastAsia="Times New Roman" w:hAnsi="Tahoma" w:cs="Tahoma"/>
          <w:sz w:val="22"/>
          <w:szCs w:val="22"/>
          <w:lang w:eastAsia="en-GB"/>
        </w:rPr>
      </w:pPr>
      <w:r w:rsidRPr="002F47B8">
        <w:rPr>
          <w:rFonts w:ascii="Tahoma" w:eastAsia="Times New Roman" w:hAnsi="Tahoma" w:cs="Tahoma"/>
          <w:sz w:val="22"/>
          <w:szCs w:val="22"/>
          <w:lang w:eastAsia="en-GB"/>
        </w:rPr>
        <w:t xml:space="preserve">Jak společnosti pokračují ve zdokonalování svých IT strategií, otázkou již není, zda je přijetí cloudu nezbytné, ale spíše jak integrovat cloudová řešení, aniž </w:t>
      </w:r>
      <w:r w:rsidR="009301EF">
        <w:rPr>
          <w:rFonts w:ascii="Tahoma" w:eastAsia="Times New Roman" w:hAnsi="Tahoma" w:cs="Tahoma"/>
          <w:sz w:val="22"/>
          <w:szCs w:val="22"/>
          <w:lang w:eastAsia="en-GB"/>
        </w:rPr>
        <w:t>je</w:t>
      </w:r>
      <w:r w:rsidRPr="002F47B8">
        <w:rPr>
          <w:rFonts w:ascii="Tahoma" w:eastAsia="Times New Roman" w:hAnsi="Tahoma" w:cs="Tahoma"/>
          <w:sz w:val="22"/>
          <w:szCs w:val="22"/>
          <w:lang w:eastAsia="en-GB"/>
        </w:rPr>
        <w:t xml:space="preserve"> ohrožena kontrola nákladů a provozní stabilita. Hybridní IT tak zůstává výkonným a flexibilním přístupem, který organizacím umožňuje efektivně škálovat při zachování dlouhodobé kontroly nad jejich infrastrukturou a výdaji na IT.</w:t>
      </w:r>
    </w:p>
    <w:p w14:paraId="02AB1DF0" w14:textId="77777777" w:rsidR="00551146" w:rsidRDefault="00551146" w:rsidP="006D19BF">
      <w:pPr>
        <w:spacing w:before="100" w:beforeAutospacing="1" w:after="100" w:afterAutospacing="1"/>
        <w:rPr>
          <w:rFonts w:ascii="Tahoma" w:eastAsia="Times New Roman" w:hAnsi="Tahoma" w:cs="Tahoma"/>
          <w:sz w:val="22"/>
          <w:szCs w:val="22"/>
          <w:lang w:eastAsia="en-GB"/>
        </w:rPr>
      </w:pPr>
    </w:p>
    <w:p w14:paraId="47315725" w14:textId="77777777" w:rsidR="00551146" w:rsidRDefault="00551146" w:rsidP="006D19BF">
      <w:pPr>
        <w:spacing w:before="100" w:beforeAutospacing="1" w:after="100" w:afterAutospacing="1"/>
        <w:rPr>
          <w:rFonts w:ascii="Tahoma" w:eastAsia="Times New Roman" w:hAnsi="Tahoma" w:cs="Tahoma"/>
          <w:sz w:val="22"/>
          <w:szCs w:val="22"/>
          <w:lang w:eastAsia="en-GB"/>
        </w:rPr>
      </w:pPr>
    </w:p>
    <w:p w14:paraId="6749A100" w14:textId="77777777" w:rsidR="00551146" w:rsidRDefault="00551146" w:rsidP="006D19BF">
      <w:pPr>
        <w:spacing w:before="100" w:beforeAutospacing="1" w:after="100" w:afterAutospacing="1"/>
        <w:rPr>
          <w:rFonts w:ascii="Tahoma" w:eastAsia="Times New Roman" w:hAnsi="Tahoma" w:cs="Tahoma"/>
          <w:sz w:val="22"/>
          <w:szCs w:val="22"/>
          <w:lang w:eastAsia="en-GB"/>
        </w:rPr>
      </w:pPr>
    </w:p>
    <w:p w14:paraId="6C5DF4E5" w14:textId="77777777" w:rsidR="00551146" w:rsidRDefault="00551146" w:rsidP="006D19BF">
      <w:pPr>
        <w:spacing w:before="100" w:beforeAutospacing="1" w:after="100" w:afterAutospacing="1"/>
        <w:rPr>
          <w:rFonts w:ascii="Tahoma" w:eastAsia="Times New Roman" w:hAnsi="Tahoma" w:cs="Tahoma"/>
          <w:sz w:val="22"/>
          <w:szCs w:val="22"/>
          <w:lang w:eastAsia="en-GB"/>
        </w:rPr>
      </w:pPr>
    </w:p>
    <w:p w14:paraId="42AE7048" w14:textId="77777777" w:rsidR="00551146" w:rsidRPr="006E7A6A" w:rsidRDefault="00551146" w:rsidP="006D19BF">
      <w:pPr>
        <w:spacing w:before="100" w:beforeAutospacing="1" w:after="100" w:afterAutospacing="1"/>
        <w:rPr>
          <w:sz w:val="22"/>
          <w:szCs w:val="22"/>
        </w:rPr>
      </w:pPr>
    </w:p>
    <w:p w14:paraId="1449C8FA" w14:textId="77777777" w:rsidR="00551146" w:rsidRPr="00D97495" w:rsidRDefault="00551146" w:rsidP="00551146">
      <w:pPr>
        <w:jc w:val="both"/>
        <w:rPr>
          <w:rFonts w:ascii="Tahoma" w:eastAsia="Times New Roman" w:hAnsi="Tahoma" w:cs="Tahoma"/>
          <w:sz w:val="20"/>
          <w:szCs w:val="20"/>
          <w:lang w:eastAsia="en-GB"/>
        </w:rPr>
      </w:pPr>
      <w:r w:rsidRPr="00D97495">
        <w:rPr>
          <w:rFonts w:ascii="Tahoma" w:eastAsia="Times New Roman" w:hAnsi="Tahoma" w:cs="Tahoma"/>
          <w:b/>
          <w:bCs/>
          <w:color w:val="000000"/>
          <w:sz w:val="20"/>
          <w:szCs w:val="20"/>
          <w:u w:val="single"/>
          <w:lang w:eastAsia="en-GB"/>
        </w:rPr>
        <w:t xml:space="preserve">O </w:t>
      </w:r>
      <w:proofErr w:type="spellStart"/>
      <w:r w:rsidRPr="00D97495">
        <w:rPr>
          <w:rFonts w:ascii="Tahoma" w:eastAsia="Times New Roman" w:hAnsi="Tahoma" w:cs="Tahoma"/>
          <w:b/>
          <w:bCs/>
          <w:color w:val="000000"/>
          <w:sz w:val="20"/>
          <w:szCs w:val="20"/>
          <w:u w:val="single"/>
          <w:lang w:eastAsia="en-GB"/>
        </w:rPr>
        <w:t>Forscope</w:t>
      </w:r>
      <w:proofErr w:type="spellEnd"/>
    </w:p>
    <w:p w14:paraId="6DAFE0AE" w14:textId="77777777" w:rsidR="00551146" w:rsidRPr="00D97495" w:rsidRDefault="00551146" w:rsidP="00551146">
      <w:pPr>
        <w:jc w:val="both"/>
        <w:rPr>
          <w:rFonts w:ascii="Tahoma" w:eastAsia="Times New Roman" w:hAnsi="Tahoma" w:cs="Tahoma"/>
          <w:color w:val="000000"/>
          <w:sz w:val="20"/>
          <w:szCs w:val="20"/>
          <w:lang w:eastAsia="en-GB"/>
        </w:rPr>
      </w:pPr>
      <w:proofErr w:type="spellStart"/>
      <w:r w:rsidRPr="00D97495">
        <w:rPr>
          <w:rFonts w:ascii="Tahoma" w:eastAsia="Times New Roman" w:hAnsi="Tahoma" w:cs="Tahoma"/>
          <w:color w:val="000000"/>
          <w:sz w:val="20"/>
          <w:szCs w:val="20"/>
          <w:lang w:eastAsia="en-GB"/>
        </w:rPr>
        <w:t>Forscope</w:t>
      </w:r>
      <w:proofErr w:type="spellEnd"/>
      <w:r w:rsidRPr="00D97495">
        <w:rPr>
          <w:rFonts w:ascii="Tahoma" w:eastAsia="Times New Roman" w:hAnsi="Tahoma" w:cs="Tahoma"/>
          <w:color w:val="000000"/>
          <w:sz w:val="20"/>
          <w:szCs w:val="20"/>
          <w:lang w:eastAsia="en-GB"/>
        </w:rPr>
        <w:t xml:space="preserve">, největší softwarový broker ve střední a východní Evropě, nabízí plně licencovaná softwarová řešení prostřednictvím inovativního, nákladově efektivního modelu akvizice společnostem všech velikostí i veřejným institucím. Kromě toho společnost dodává komplexní balíček služeb včetně technické podpory, licenčního a právního poradenství. </w:t>
      </w:r>
      <w:proofErr w:type="spellStart"/>
      <w:r w:rsidRPr="00D97495">
        <w:rPr>
          <w:rFonts w:ascii="Tahoma" w:eastAsia="Times New Roman" w:hAnsi="Tahoma" w:cs="Tahoma"/>
          <w:color w:val="000000"/>
          <w:sz w:val="20"/>
          <w:szCs w:val="20"/>
          <w:lang w:eastAsia="en-GB"/>
        </w:rPr>
        <w:t>Forscope</w:t>
      </w:r>
      <w:proofErr w:type="spellEnd"/>
      <w:r w:rsidRPr="00D97495">
        <w:rPr>
          <w:rFonts w:ascii="Tahoma" w:eastAsia="Times New Roman" w:hAnsi="Tahoma" w:cs="Tahoma"/>
          <w:color w:val="000000"/>
          <w:sz w:val="20"/>
          <w:szCs w:val="20"/>
          <w:lang w:eastAsia="en-GB"/>
        </w:rPr>
        <w:t xml:space="preserve"> se sídlem v České republice působí v dalších 9 zemích střední a východní Evropy. Společnost je certifikovaným partnerem společnosti Microsoft a je držitelem certifikací ISO 9001:2015 a ISO 27001.</w:t>
      </w:r>
    </w:p>
    <w:p w14:paraId="0F4B6674" w14:textId="77777777" w:rsidR="00551146" w:rsidRDefault="00551146" w:rsidP="00551146">
      <w:pPr>
        <w:jc w:val="both"/>
        <w:rPr>
          <w:rFonts w:ascii="Tahoma" w:eastAsia="Times New Roman" w:hAnsi="Tahoma" w:cs="Tahoma"/>
          <w:color w:val="000000"/>
          <w:sz w:val="20"/>
          <w:szCs w:val="20"/>
          <w:lang w:eastAsia="en-GB"/>
        </w:rPr>
      </w:pPr>
    </w:p>
    <w:p w14:paraId="5AA631B4" w14:textId="77777777" w:rsidR="00551146" w:rsidRPr="00D97495" w:rsidRDefault="00551146" w:rsidP="00551146">
      <w:pPr>
        <w:jc w:val="both"/>
        <w:rPr>
          <w:rFonts w:ascii="Tahoma" w:eastAsia="Times New Roman" w:hAnsi="Tahoma" w:cs="Tahoma"/>
          <w:color w:val="000000"/>
          <w:sz w:val="20"/>
          <w:szCs w:val="20"/>
          <w:lang w:eastAsia="en-GB"/>
        </w:rPr>
      </w:pPr>
      <w:r w:rsidRPr="00D97495">
        <w:rPr>
          <w:rFonts w:ascii="Tahoma" w:eastAsia="Times New Roman" w:hAnsi="Tahoma" w:cs="Tahoma"/>
          <w:color w:val="000000"/>
          <w:sz w:val="20"/>
          <w:szCs w:val="20"/>
          <w:lang w:eastAsia="en-GB"/>
        </w:rPr>
        <w:t xml:space="preserve">Pro více informací, navštivte: </w:t>
      </w:r>
      <w:hyperlink r:id="rId7" w:history="1">
        <w:proofErr w:type="gramStart"/>
        <w:r w:rsidRPr="00D97495">
          <w:rPr>
            <w:rStyle w:val="Hyperlink"/>
            <w:rFonts w:ascii="Tahoma" w:eastAsia="Times New Roman" w:hAnsi="Tahoma" w:cs="Tahoma"/>
            <w:sz w:val="20"/>
            <w:szCs w:val="20"/>
            <w:lang w:eastAsia="en-GB"/>
          </w:rPr>
          <w:t>Web</w:t>
        </w:r>
        <w:proofErr w:type="gramEnd"/>
      </w:hyperlink>
      <w:r w:rsidRPr="00D97495">
        <w:rPr>
          <w:rFonts w:ascii="Tahoma" w:eastAsia="Times New Roman" w:hAnsi="Tahoma" w:cs="Tahoma"/>
          <w:color w:val="000000"/>
          <w:sz w:val="20"/>
          <w:szCs w:val="20"/>
          <w:lang w:eastAsia="en-GB"/>
        </w:rPr>
        <w:t xml:space="preserve"> | </w:t>
      </w:r>
      <w:hyperlink r:id="rId8" w:history="1">
        <w:r w:rsidRPr="00D97495">
          <w:rPr>
            <w:rStyle w:val="Hyperlink"/>
            <w:rFonts w:ascii="Tahoma" w:eastAsia="Times New Roman" w:hAnsi="Tahoma" w:cs="Tahoma"/>
            <w:sz w:val="20"/>
            <w:szCs w:val="20"/>
            <w:lang w:eastAsia="en-GB"/>
          </w:rPr>
          <w:t>LinkedIn</w:t>
        </w:r>
      </w:hyperlink>
      <w:r w:rsidRPr="00D97495">
        <w:rPr>
          <w:rFonts w:ascii="Tahoma" w:eastAsia="Times New Roman" w:hAnsi="Tahoma" w:cs="Tahoma"/>
          <w:color w:val="000000"/>
          <w:sz w:val="20"/>
          <w:szCs w:val="20"/>
          <w:lang w:eastAsia="en-GB"/>
        </w:rPr>
        <w:t xml:space="preserve"> | </w:t>
      </w:r>
      <w:hyperlink r:id="rId9" w:history="1">
        <w:r w:rsidRPr="00D97495">
          <w:rPr>
            <w:rStyle w:val="Hyperlink"/>
            <w:rFonts w:ascii="Tahoma" w:eastAsia="Times New Roman" w:hAnsi="Tahoma" w:cs="Tahoma"/>
            <w:sz w:val="20"/>
            <w:szCs w:val="20"/>
            <w:lang w:eastAsia="en-GB"/>
          </w:rPr>
          <w:t>Faceboo</w:t>
        </w:r>
        <w:r w:rsidRPr="00D97495">
          <w:rPr>
            <w:rStyle w:val="Hyperlink"/>
            <w:rFonts w:ascii="Tahoma" w:hAnsi="Tahoma" w:cs="Tahoma"/>
            <w:sz w:val="20"/>
            <w:szCs w:val="20"/>
          </w:rPr>
          <w:t>k</w:t>
        </w:r>
      </w:hyperlink>
    </w:p>
    <w:p w14:paraId="34CD9DC2" w14:textId="77777777" w:rsidR="00551146" w:rsidRPr="00D97495" w:rsidRDefault="00551146" w:rsidP="00551146">
      <w:pPr>
        <w:jc w:val="both"/>
        <w:rPr>
          <w:rFonts w:ascii="Tahoma" w:eastAsia="Times New Roman" w:hAnsi="Tahoma" w:cs="Tahoma"/>
          <w:color w:val="000000"/>
          <w:sz w:val="20"/>
          <w:szCs w:val="20"/>
          <w:lang w:eastAsia="en-GB"/>
        </w:rPr>
      </w:pPr>
    </w:p>
    <w:p w14:paraId="4F29ED5F" w14:textId="77777777" w:rsidR="00551146" w:rsidRDefault="00551146" w:rsidP="00551146">
      <w:pPr>
        <w:jc w:val="both"/>
        <w:rPr>
          <w:rFonts w:ascii="Tahoma" w:eastAsia="Times New Roman" w:hAnsi="Tahoma" w:cs="Tahoma"/>
          <w:b/>
          <w:bCs/>
          <w:color w:val="000000"/>
          <w:sz w:val="20"/>
          <w:szCs w:val="20"/>
          <w:u w:val="single"/>
          <w:lang w:eastAsia="en-GB"/>
        </w:rPr>
      </w:pPr>
      <w:r w:rsidRPr="00D97495">
        <w:rPr>
          <w:rFonts w:ascii="Tahoma" w:eastAsia="Times New Roman" w:hAnsi="Tahoma" w:cs="Tahoma"/>
          <w:b/>
          <w:bCs/>
          <w:color w:val="000000"/>
          <w:sz w:val="20"/>
          <w:szCs w:val="20"/>
          <w:u w:val="single"/>
          <w:lang w:eastAsia="en-GB"/>
        </w:rPr>
        <w:t>Kontakt pro média</w:t>
      </w:r>
    </w:p>
    <w:p w14:paraId="168443CF" w14:textId="77777777" w:rsidR="00551146" w:rsidRPr="00D97495" w:rsidRDefault="00551146" w:rsidP="00551146">
      <w:pPr>
        <w:jc w:val="both"/>
        <w:rPr>
          <w:rFonts w:ascii="Tahoma" w:eastAsia="Times New Roman" w:hAnsi="Tahoma" w:cs="Tahoma"/>
          <w:b/>
          <w:bCs/>
          <w:color w:val="000000"/>
          <w:sz w:val="20"/>
          <w:szCs w:val="20"/>
          <w:u w:val="single"/>
          <w:lang w:eastAsia="en-GB"/>
        </w:rPr>
      </w:pPr>
    </w:p>
    <w:p w14:paraId="6B2A1E0F" w14:textId="77777777" w:rsidR="00551146" w:rsidRPr="00D97495" w:rsidRDefault="00551146" w:rsidP="00551146">
      <w:pPr>
        <w:jc w:val="both"/>
        <w:rPr>
          <w:rFonts w:ascii="Tahoma" w:eastAsia="Times New Roman" w:hAnsi="Tahoma" w:cs="Tahoma"/>
          <w:color w:val="000000"/>
          <w:sz w:val="20"/>
          <w:szCs w:val="20"/>
          <w:lang w:eastAsia="en-GB"/>
        </w:rPr>
      </w:pPr>
      <w:r w:rsidRPr="00D97495">
        <w:rPr>
          <w:rFonts w:ascii="Tahoma" w:eastAsia="Times New Roman" w:hAnsi="Tahoma" w:cs="Tahoma"/>
          <w:color w:val="000000"/>
          <w:sz w:val="20"/>
          <w:szCs w:val="20"/>
          <w:lang w:eastAsia="en-GB"/>
        </w:rPr>
        <w:t xml:space="preserve">Petra Losertová / Phoenix </w:t>
      </w:r>
      <w:proofErr w:type="spellStart"/>
      <w:r w:rsidRPr="00D97495">
        <w:rPr>
          <w:rFonts w:ascii="Tahoma" w:eastAsia="Times New Roman" w:hAnsi="Tahoma" w:cs="Tahoma"/>
          <w:color w:val="000000"/>
          <w:sz w:val="20"/>
          <w:szCs w:val="20"/>
          <w:lang w:eastAsia="en-GB"/>
        </w:rPr>
        <w:t>Communication</w:t>
      </w:r>
      <w:proofErr w:type="spellEnd"/>
      <w:r w:rsidRPr="00D97495">
        <w:rPr>
          <w:rFonts w:ascii="Tahoma" w:eastAsia="Times New Roman" w:hAnsi="Tahoma" w:cs="Tahoma"/>
          <w:color w:val="000000"/>
          <w:sz w:val="20"/>
          <w:szCs w:val="20"/>
          <w:lang w:eastAsia="en-GB"/>
        </w:rPr>
        <w:t>, a.s.</w:t>
      </w:r>
    </w:p>
    <w:p w14:paraId="49D018B0" w14:textId="77777777" w:rsidR="00551146" w:rsidRDefault="00551146" w:rsidP="00551146">
      <w:pPr>
        <w:jc w:val="both"/>
      </w:pPr>
      <w:r w:rsidRPr="00D97495">
        <w:rPr>
          <w:rFonts w:ascii="Tahoma" w:eastAsia="Times New Roman" w:hAnsi="Tahoma" w:cs="Tahoma"/>
          <w:color w:val="000000"/>
          <w:sz w:val="20"/>
          <w:szCs w:val="20"/>
          <w:lang w:eastAsia="en-GB"/>
        </w:rPr>
        <w:t xml:space="preserve">E-mail: </w:t>
      </w:r>
      <w:hyperlink r:id="rId10" w:history="1">
        <w:r w:rsidRPr="00D97495">
          <w:rPr>
            <w:rStyle w:val="Hyperlink"/>
            <w:rFonts w:ascii="Tahoma" w:eastAsia="Times New Roman" w:hAnsi="Tahoma" w:cs="Tahoma"/>
            <w:sz w:val="20"/>
            <w:szCs w:val="20"/>
            <w:u w:val="none"/>
            <w:lang w:eastAsia="en-GB"/>
          </w:rPr>
          <w:t>petra@phoenixcom.cz</w:t>
        </w:r>
      </w:hyperlink>
    </w:p>
    <w:p w14:paraId="4F4FFFDD" w14:textId="029BFE58" w:rsidR="00551146" w:rsidRPr="006E7A6A" w:rsidRDefault="00551146" w:rsidP="00551146">
      <w:pPr>
        <w:jc w:val="both"/>
        <w:rPr>
          <w:sz w:val="22"/>
          <w:szCs w:val="22"/>
        </w:rPr>
      </w:pPr>
      <w:r w:rsidRPr="00D97495">
        <w:rPr>
          <w:rFonts w:ascii="Tahoma" w:eastAsia="Times New Roman" w:hAnsi="Tahoma" w:cs="Tahoma"/>
          <w:color w:val="000000"/>
          <w:sz w:val="20"/>
          <w:szCs w:val="20"/>
          <w:lang w:eastAsia="en-GB"/>
        </w:rPr>
        <w:t>Tel: +420 728 162</w:t>
      </w:r>
      <w:r>
        <w:rPr>
          <w:rFonts w:ascii="Tahoma" w:eastAsia="Times New Roman" w:hAnsi="Tahoma" w:cs="Tahoma"/>
          <w:color w:val="000000"/>
          <w:sz w:val="20"/>
          <w:szCs w:val="20"/>
          <w:lang w:eastAsia="en-GB"/>
        </w:rPr>
        <w:t> </w:t>
      </w:r>
      <w:r w:rsidRPr="00D97495">
        <w:rPr>
          <w:rFonts w:ascii="Tahoma" w:eastAsia="Times New Roman" w:hAnsi="Tahoma" w:cs="Tahoma"/>
          <w:color w:val="000000"/>
          <w:sz w:val="20"/>
          <w:szCs w:val="20"/>
          <w:lang w:eastAsia="en-GB"/>
        </w:rPr>
        <w:t>140</w:t>
      </w:r>
    </w:p>
    <w:p w14:paraId="5F85F102" w14:textId="615B27D6" w:rsidR="00E27978" w:rsidRPr="006E7A6A" w:rsidRDefault="00E27978" w:rsidP="002C6A89">
      <w:pPr>
        <w:jc w:val="both"/>
        <w:rPr>
          <w:sz w:val="22"/>
          <w:szCs w:val="22"/>
        </w:rPr>
      </w:pPr>
    </w:p>
    <w:sectPr w:rsidR="00E27978" w:rsidRPr="006E7A6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EAC2C" w14:textId="77777777" w:rsidR="00064E99" w:rsidRDefault="00064E99" w:rsidP="004F0463">
      <w:r>
        <w:separator/>
      </w:r>
    </w:p>
  </w:endnote>
  <w:endnote w:type="continuationSeparator" w:id="0">
    <w:p w14:paraId="1D9C9083" w14:textId="77777777" w:rsidR="00064E99" w:rsidRDefault="00064E99" w:rsidP="004F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A8794" w14:textId="77777777" w:rsidR="00064E99" w:rsidRDefault="00064E99" w:rsidP="004F0463">
      <w:r>
        <w:separator/>
      </w:r>
    </w:p>
  </w:footnote>
  <w:footnote w:type="continuationSeparator" w:id="0">
    <w:p w14:paraId="62FD1290" w14:textId="77777777" w:rsidR="00064E99" w:rsidRDefault="00064E99" w:rsidP="004F0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7247D" w14:textId="582AE371" w:rsidR="004F0463" w:rsidRDefault="0039419B" w:rsidP="004F0463">
    <w:pPr>
      <w:pStyle w:val="Header"/>
      <w:jc w:val="center"/>
    </w:pPr>
    <w:r>
      <w:rPr>
        <w:noProof/>
      </w:rPr>
      <w:drawing>
        <wp:inline distT="0" distB="0" distL="0" distR="0" wp14:anchorId="00644A29" wp14:editId="67304CB7">
          <wp:extent cx="1701478" cy="850739"/>
          <wp:effectExtent l="0" t="0" r="635" b="635"/>
          <wp:docPr id="1563998173" name="Picture 2"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998173" name="Picture 2" descr="A black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3619" cy="8968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11471"/>
    <w:multiLevelType w:val="hybridMultilevel"/>
    <w:tmpl w:val="E2BCC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F5D7723"/>
    <w:multiLevelType w:val="hybridMultilevel"/>
    <w:tmpl w:val="C3841A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4D24149"/>
    <w:multiLevelType w:val="hybridMultilevel"/>
    <w:tmpl w:val="B8D2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ED5D06"/>
    <w:multiLevelType w:val="hybridMultilevel"/>
    <w:tmpl w:val="12489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9A73754"/>
    <w:multiLevelType w:val="hybridMultilevel"/>
    <w:tmpl w:val="1FCC24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20993952">
    <w:abstractNumId w:val="0"/>
  </w:num>
  <w:num w:numId="2" w16cid:durableId="936014110">
    <w:abstractNumId w:val="3"/>
  </w:num>
  <w:num w:numId="3" w16cid:durableId="1291859499">
    <w:abstractNumId w:val="1"/>
  </w:num>
  <w:num w:numId="4" w16cid:durableId="1957329107">
    <w:abstractNumId w:val="4"/>
  </w:num>
  <w:num w:numId="5" w16cid:durableId="1638023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CAB"/>
    <w:rsid w:val="00002F47"/>
    <w:rsid w:val="00010E6D"/>
    <w:rsid w:val="00011091"/>
    <w:rsid w:val="000212BF"/>
    <w:rsid w:val="00036DAF"/>
    <w:rsid w:val="00064E99"/>
    <w:rsid w:val="00065879"/>
    <w:rsid w:val="000A2A76"/>
    <w:rsid w:val="0011615D"/>
    <w:rsid w:val="00122FD6"/>
    <w:rsid w:val="001C66FD"/>
    <w:rsid w:val="00214A06"/>
    <w:rsid w:val="00231352"/>
    <w:rsid w:val="00244C35"/>
    <w:rsid w:val="00261A7C"/>
    <w:rsid w:val="00271B13"/>
    <w:rsid w:val="002A20D8"/>
    <w:rsid w:val="002B4CAB"/>
    <w:rsid w:val="002B7AC4"/>
    <w:rsid w:val="002C6A89"/>
    <w:rsid w:val="002C713E"/>
    <w:rsid w:val="002F47B8"/>
    <w:rsid w:val="00343278"/>
    <w:rsid w:val="00345CF3"/>
    <w:rsid w:val="003734AF"/>
    <w:rsid w:val="003745BA"/>
    <w:rsid w:val="0039419B"/>
    <w:rsid w:val="00400147"/>
    <w:rsid w:val="0040654B"/>
    <w:rsid w:val="00443EE8"/>
    <w:rsid w:val="00446DDE"/>
    <w:rsid w:val="004538A3"/>
    <w:rsid w:val="00494368"/>
    <w:rsid w:val="004A2A87"/>
    <w:rsid w:val="004A7728"/>
    <w:rsid w:val="004C266B"/>
    <w:rsid w:val="004F0463"/>
    <w:rsid w:val="005024BF"/>
    <w:rsid w:val="0050344E"/>
    <w:rsid w:val="00512C11"/>
    <w:rsid w:val="00536EBF"/>
    <w:rsid w:val="00537FBD"/>
    <w:rsid w:val="00551146"/>
    <w:rsid w:val="005633A0"/>
    <w:rsid w:val="005738E5"/>
    <w:rsid w:val="00582C0D"/>
    <w:rsid w:val="005D7222"/>
    <w:rsid w:val="005F4BB0"/>
    <w:rsid w:val="00674CEC"/>
    <w:rsid w:val="006A73B3"/>
    <w:rsid w:val="006D19BF"/>
    <w:rsid w:val="006E7A6A"/>
    <w:rsid w:val="007013EC"/>
    <w:rsid w:val="00754641"/>
    <w:rsid w:val="0078178E"/>
    <w:rsid w:val="007B169F"/>
    <w:rsid w:val="007B62B7"/>
    <w:rsid w:val="007D0A78"/>
    <w:rsid w:val="007D7EE8"/>
    <w:rsid w:val="008127C4"/>
    <w:rsid w:val="008274AF"/>
    <w:rsid w:val="008438F7"/>
    <w:rsid w:val="008852F3"/>
    <w:rsid w:val="008A4DAE"/>
    <w:rsid w:val="008B7F29"/>
    <w:rsid w:val="008C67C6"/>
    <w:rsid w:val="008D7155"/>
    <w:rsid w:val="008F2ED8"/>
    <w:rsid w:val="00916018"/>
    <w:rsid w:val="009301EF"/>
    <w:rsid w:val="0093778B"/>
    <w:rsid w:val="009637D0"/>
    <w:rsid w:val="009679AF"/>
    <w:rsid w:val="009A31DD"/>
    <w:rsid w:val="009F4136"/>
    <w:rsid w:val="00A1437A"/>
    <w:rsid w:val="00A23C89"/>
    <w:rsid w:val="00A37855"/>
    <w:rsid w:val="00A56738"/>
    <w:rsid w:val="00A8196B"/>
    <w:rsid w:val="00AD13F3"/>
    <w:rsid w:val="00AE1EB1"/>
    <w:rsid w:val="00AF7C31"/>
    <w:rsid w:val="00B24542"/>
    <w:rsid w:val="00B4147D"/>
    <w:rsid w:val="00B46EDA"/>
    <w:rsid w:val="00B5425F"/>
    <w:rsid w:val="00BF7B79"/>
    <w:rsid w:val="00C20748"/>
    <w:rsid w:val="00C228D4"/>
    <w:rsid w:val="00C2409E"/>
    <w:rsid w:val="00C6189C"/>
    <w:rsid w:val="00C644F7"/>
    <w:rsid w:val="00C75C3F"/>
    <w:rsid w:val="00CA54F3"/>
    <w:rsid w:val="00D62EB6"/>
    <w:rsid w:val="00D97495"/>
    <w:rsid w:val="00DA1B0D"/>
    <w:rsid w:val="00DA2D93"/>
    <w:rsid w:val="00DE0C38"/>
    <w:rsid w:val="00E21868"/>
    <w:rsid w:val="00E27978"/>
    <w:rsid w:val="00E36C78"/>
    <w:rsid w:val="00E95A41"/>
    <w:rsid w:val="00F0341B"/>
    <w:rsid w:val="00F35850"/>
    <w:rsid w:val="00F3721E"/>
    <w:rsid w:val="00F55415"/>
    <w:rsid w:val="00F92A2A"/>
    <w:rsid w:val="00FB75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8EEE"/>
  <w15:chartTrackingRefBased/>
  <w15:docId w15:val="{F44A6EB1-8A36-3945-87CA-4A38BF0B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C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4C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C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C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C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C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C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C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C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C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4C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C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C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C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C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C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C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CAB"/>
    <w:rPr>
      <w:rFonts w:eastAsiaTheme="majorEastAsia" w:cstheme="majorBidi"/>
      <w:color w:val="272727" w:themeColor="text1" w:themeTint="D8"/>
    </w:rPr>
  </w:style>
  <w:style w:type="paragraph" w:styleId="Title">
    <w:name w:val="Title"/>
    <w:basedOn w:val="Normal"/>
    <w:next w:val="Normal"/>
    <w:link w:val="TitleChar"/>
    <w:uiPriority w:val="10"/>
    <w:qFormat/>
    <w:rsid w:val="002B4C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C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CA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C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CA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4CAB"/>
    <w:rPr>
      <w:i/>
      <w:iCs/>
      <w:color w:val="404040" w:themeColor="text1" w:themeTint="BF"/>
    </w:rPr>
  </w:style>
  <w:style w:type="paragraph" w:styleId="ListParagraph">
    <w:name w:val="List Paragraph"/>
    <w:basedOn w:val="Normal"/>
    <w:uiPriority w:val="34"/>
    <w:qFormat/>
    <w:rsid w:val="002B4CAB"/>
    <w:pPr>
      <w:ind w:left="720"/>
      <w:contextualSpacing/>
    </w:pPr>
  </w:style>
  <w:style w:type="character" w:styleId="IntenseEmphasis">
    <w:name w:val="Intense Emphasis"/>
    <w:basedOn w:val="DefaultParagraphFont"/>
    <w:uiPriority w:val="21"/>
    <w:qFormat/>
    <w:rsid w:val="002B4CAB"/>
    <w:rPr>
      <w:i/>
      <w:iCs/>
      <w:color w:val="0F4761" w:themeColor="accent1" w:themeShade="BF"/>
    </w:rPr>
  </w:style>
  <w:style w:type="paragraph" w:styleId="IntenseQuote">
    <w:name w:val="Intense Quote"/>
    <w:basedOn w:val="Normal"/>
    <w:next w:val="Normal"/>
    <w:link w:val="IntenseQuoteChar"/>
    <w:uiPriority w:val="30"/>
    <w:qFormat/>
    <w:rsid w:val="002B4C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CAB"/>
    <w:rPr>
      <w:i/>
      <w:iCs/>
      <w:color w:val="0F4761" w:themeColor="accent1" w:themeShade="BF"/>
    </w:rPr>
  </w:style>
  <w:style w:type="character" w:styleId="IntenseReference">
    <w:name w:val="Intense Reference"/>
    <w:basedOn w:val="DefaultParagraphFont"/>
    <w:uiPriority w:val="32"/>
    <w:qFormat/>
    <w:rsid w:val="002B4CAB"/>
    <w:rPr>
      <w:b/>
      <w:bCs/>
      <w:smallCaps/>
      <w:color w:val="0F4761" w:themeColor="accent1" w:themeShade="BF"/>
      <w:spacing w:val="5"/>
    </w:rPr>
  </w:style>
  <w:style w:type="paragraph" w:styleId="NormalWeb">
    <w:name w:val="Normal (Web)"/>
    <w:basedOn w:val="Normal"/>
    <w:uiPriority w:val="99"/>
    <w:semiHidden/>
    <w:unhideWhenUsed/>
    <w:rsid w:val="004F0463"/>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4F0463"/>
    <w:pPr>
      <w:tabs>
        <w:tab w:val="center" w:pos="4513"/>
        <w:tab w:val="right" w:pos="9026"/>
      </w:tabs>
    </w:pPr>
  </w:style>
  <w:style w:type="character" w:customStyle="1" w:styleId="HeaderChar">
    <w:name w:val="Header Char"/>
    <w:basedOn w:val="DefaultParagraphFont"/>
    <w:link w:val="Header"/>
    <w:uiPriority w:val="99"/>
    <w:rsid w:val="004F0463"/>
  </w:style>
  <w:style w:type="paragraph" w:styleId="Footer">
    <w:name w:val="footer"/>
    <w:basedOn w:val="Normal"/>
    <w:link w:val="FooterChar"/>
    <w:uiPriority w:val="99"/>
    <w:unhideWhenUsed/>
    <w:rsid w:val="004F0463"/>
    <w:pPr>
      <w:tabs>
        <w:tab w:val="center" w:pos="4513"/>
        <w:tab w:val="right" w:pos="9026"/>
      </w:tabs>
    </w:pPr>
  </w:style>
  <w:style w:type="character" w:customStyle="1" w:styleId="FooterChar">
    <w:name w:val="Footer Char"/>
    <w:basedOn w:val="DefaultParagraphFont"/>
    <w:link w:val="Footer"/>
    <w:uiPriority w:val="99"/>
    <w:rsid w:val="004F0463"/>
  </w:style>
  <w:style w:type="character" w:styleId="Hyperlink">
    <w:name w:val="Hyperlink"/>
    <w:basedOn w:val="DefaultParagraphFont"/>
    <w:uiPriority w:val="99"/>
    <w:unhideWhenUsed/>
    <w:rsid w:val="00214A06"/>
    <w:rPr>
      <w:color w:val="467886" w:themeColor="hyperlink"/>
      <w:u w:val="single"/>
    </w:rPr>
  </w:style>
  <w:style w:type="character" w:styleId="UnresolvedMention">
    <w:name w:val="Unresolved Mention"/>
    <w:basedOn w:val="DefaultParagraphFont"/>
    <w:uiPriority w:val="99"/>
    <w:semiHidden/>
    <w:unhideWhenUsed/>
    <w:rsid w:val="00214A06"/>
    <w:rPr>
      <w:color w:val="605E5C"/>
      <w:shd w:val="clear" w:color="auto" w:fill="E1DFDD"/>
    </w:rPr>
  </w:style>
  <w:style w:type="paragraph" w:styleId="Revision">
    <w:name w:val="Revision"/>
    <w:hidden/>
    <w:uiPriority w:val="99"/>
    <w:semiHidden/>
    <w:rsid w:val="00F0341B"/>
  </w:style>
  <w:style w:type="character" w:styleId="FollowedHyperlink">
    <w:name w:val="FollowedHyperlink"/>
    <w:basedOn w:val="DefaultParagraphFont"/>
    <w:uiPriority w:val="99"/>
    <w:semiHidden/>
    <w:unhideWhenUsed/>
    <w:rsid w:val="00D62EB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66619">
      <w:bodyDiv w:val="1"/>
      <w:marLeft w:val="0"/>
      <w:marRight w:val="0"/>
      <w:marTop w:val="0"/>
      <w:marBottom w:val="0"/>
      <w:divBdr>
        <w:top w:val="none" w:sz="0" w:space="0" w:color="auto"/>
        <w:left w:val="none" w:sz="0" w:space="0" w:color="auto"/>
        <w:bottom w:val="none" w:sz="0" w:space="0" w:color="auto"/>
        <w:right w:val="none" w:sz="0" w:space="0" w:color="auto"/>
      </w:divBdr>
      <w:divsChild>
        <w:div w:id="1545293786">
          <w:marLeft w:val="0"/>
          <w:marRight w:val="0"/>
          <w:marTop w:val="0"/>
          <w:marBottom w:val="0"/>
          <w:divBdr>
            <w:top w:val="none" w:sz="0" w:space="0" w:color="auto"/>
            <w:left w:val="none" w:sz="0" w:space="0" w:color="auto"/>
            <w:bottom w:val="none" w:sz="0" w:space="0" w:color="auto"/>
            <w:right w:val="none" w:sz="0" w:space="0" w:color="auto"/>
          </w:divBdr>
          <w:divsChild>
            <w:div w:id="1136029499">
              <w:marLeft w:val="0"/>
              <w:marRight w:val="0"/>
              <w:marTop w:val="0"/>
              <w:marBottom w:val="0"/>
              <w:divBdr>
                <w:top w:val="none" w:sz="0" w:space="0" w:color="auto"/>
                <w:left w:val="none" w:sz="0" w:space="0" w:color="auto"/>
                <w:bottom w:val="none" w:sz="0" w:space="0" w:color="auto"/>
                <w:right w:val="none" w:sz="0" w:space="0" w:color="auto"/>
              </w:divBdr>
              <w:divsChild>
                <w:div w:id="206132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3956">
      <w:bodyDiv w:val="1"/>
      <w:marLeft w:val="0"/>
      <w:marRight w:val="0"/>
      <w:marTop w:val="0"/>
      <w:marBottom w:val="0"/>
      <w:divBdr>
        <w:top w:val="none" w:sz="0" w:space="0" w:color="auto"/>
        <w:left w:val="none" w:sz="0" w:space="0" w:color="auto"/>
        <w:bottom w:val="none" w:sz="0" w:space="0" w:color="auto"/>
        <w:right w:val="none" w:sz="0" w:space="0" w:color="auto"/>
      </w:divBdr>
    </w:div>
    <w:div w:id="953630020">
      <w:bodyDiv w:val="1"/>
      <w:marLeft w:val="0"/>
      <w:marRight w:val="0"/>
      <w:marTop w:val="0"/>
      <w:marBottom w:val="0"/>
      <w:divBdr>
        <w:top w:val="none" w:sz="0" w:space="0" w:color="auto"/>
        <w:left w:val="none" w:sz="0" w:space="0" w:color="auto"/>
        <w:bottom w:val="none" w:sz="0" w:space="0" w:color="auto"/>
        <w:right w:val="none" w:sz="0" w:space="0" w:color="auto"/>
      </w:divBdr>
    </w:div>
    <w:div w:id="125744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forscope/posts/?feedView=al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rscope.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etra@phoenixcom.cz" TargetMode="External"/><Relationship Id="rId4" Type="http://schemas.openxmlformats.org/officeDocument/2006/relationships/webSettings" Target="webSettings.xml"/><Relationship Id="rId9" Type="http://schemas.openxmlformats.org/officeDocument/2006/relationships/hyperlink" Target="https://www.facebook.com/Forsc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746</Words>
  <Characters>4406</Characters>
  <Application>Microsoft Office Word</Application>
  <DocSecurity>0</DocSecurity>
  <Lines>36</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Gidei</dc:creator>
  <cp:keywords/>
  <dc:description/>
  <cp:lastModifiedBy>Igor Walter</cp:lastModifiedBy>
  <cp:revision>2</cp:revision>
  <dcterms:created xsi:type="dcterms:W3CDTF">2025-03-11T19:06:00Z</dcterms:created>
  <dcterms:modified xsi:type="dcterms:W3CDTF">2025-03-11T19:06:00Z</dcterms:modified>
</cp:coreProperties>
</file>