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01D61B" w14:textId="40F76B7A" w:rsidR="00FE4260" w:rsidRDefault="001C3429" w:rsidP="007079E2">
      <w:pPr>
        <w:jc w:val="center"/>
        <w:rPr>
          <w:sz w:val="44"/>
          <w:szCs w:val="44"/>
        </w:rPr>
      </w:pPr>
      <w:r w:rsidRPr="00AC4B93">
        <w:rPr>
          <w:noProof/>
          <w:sz w:val="36"/>
          <w:szCs w:val="36"/>
          <w:highlight w:val="yellow"/>
        </w:rPr>
        <mc:AlternateContent>
          <mc:Choice Requires="wpg">
            <w:drawing>
              <wp:anchor distT="0" distB="0" distL="0" distR="0" simplePos="0" relativeHeight="251658240" behindDoc="0" locked="0" layoutInCell="1" allowOverlap="1" wp14:anchorId="3AFB3552" wp14:editId="71292F28">
                <wp:simplePos x="0" y="0"/>
                <wp:positionH relativeFrom="column">
                  <wp:posOffset>-9582</wp:posOffset>
                </wp:positionH>
                <wp:positionV relativeFrom="paragraph">
                  <wp:posOffset>126711</wp:posOffset>
                </wp:positionV>
                <wp:extent cx="6170295" cy="799465"/>
                <wp:effectExtent l="0" t="0" r="1905" b="0"/>
                <wp:wrapTopAndBottom/>
                <wp:docPr id="5307316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295" cy="799465"/>
                          <a:chOff x="4881" y="5336"/>
                          <a:chExt cx="115074" cy="14634"/>
                        </a:xfrm>
                      </wpg:grpSpPr>
                      <wps:wsp>
                        <wps:cNvPr id="256451086" name="Textové pole 2"/>
                        <wps:cNvSpPr txBox="1">
                          <a:spLocks noChangeArrowheads="1"/>
                        </wps:cNvSpPr>
                        <wps:spPr bwMode="auto">
                          <a:xfrm>
                            <a:off x="7145" y="5336"/>
                            <a:ext cx="112810" cy="14634"/>
                          </a:xfrm>
                          <a:prstGeom prst="rect">
                            <a:avLst/>
                          </a:prstGeom>
                          <a:noFill/>
                          <a:ln>
                            <a:noFill/>
                          </a:ln>
                        </wps:spPr>
                        <wps:txbx>
                          <w:txbxContent>
                            <w:p w14:paraId="6DA0628A" w14:textId="6895F332" w:rsidR="00302E29" w:rsidRDefault="00867518">
                              <w:pPr>
                                <w:spacing w:line="275" w:lineRule="auto"/>
                                <w:jc w:val="right"/>
                                <w:textDirection w:val="btLr"/>
                              </w:pPr>
                              <w:r>
                                <w:rPr>
                                  <w:b/>
                                  <w:sz w:val="50"/>
                                </w:rPr>
                                <w:t>TISKOVÁ ZPRÁVA</w:t>
                              </w:r>
                            </w:p>
                            <w:p w14:paraId="3CF12FAF" w14:textId="77777777" w:rsidR="00302E29" w:rsidRDefault="00302E29">
                              <w:pPr>
                                <w:spacing w:before="60" w:line="240" w:lineRule="auto"/>
                                <w:jc w:val="right"/>
                                <w:textDirection w:val="btLr"/>
                              </w:pPr>
                            </w:p>
                          </w:txbxContent>
                        </wps:txbx>
                        <wps:bodyPr rot="0" vert="horz" wrap="square" lIns="91425" tIns="91425" rIns="91425" bIns="91425" anchor="t" anchorCtr="0" upright="1">
                          <a:spAutoFit/>
                        </wps:bodyPr>
                      </wps:wsp>
                      <wpg:grpSp>
                        <wpg:cNvPr id="323058308" name="Skupina 3"/>
                        <wpg:cNvGrpSpPr>
                          <a:grpSpLocks/>
                        </wpg:cNvGrpSpPr>
                        <wpg:grpSpPr bwMode="auto">
                          <a:xfrm>
                            <a:off x="4881" y="5949"/>
                            <a:ext cx="34277" cy="8413"/>
                            <a:chOff x="54864" y="25511"/>
                            <a:chExt cx="29495" cy="7223"/>
                          </a:xfrm>
                        </wpg:grpSpPr>
                        <wps:wsp>
                          <wps:cNvPr id="1128152026" name="Volný tvar: obrazec 4"/>
                          <wps:cNvSpPr>
                            <a:spLocks/>
                          </wps:cNvSpPr>
                          <wps:spPr bwMode="auto">
                            <a:xfrm>
                              <a:off x="54864" y="25511"/>
                              <a:ext cx="7239" cy="7223"/>
                            </a:xfrm>
                            <a:custGeom>
                              <a:avLst/>
                              <a:gdLst>
                                <a:gd name="T0" fmla="*/ 278 w 278"/>
                                <a:gd name="T1" fmla="*/ 139 h 278"/>
                                <a:gd name="T2" fmla="*/ 139 w 278"/>
                                <a:gd name="T3" fmla="*/ 278 h 278"/>
                                <a:gd name="T4" fmla="*/ 0 w 278"/>
                                <a:gd name="T5" fmla="*/ 139 h 278"/>
                                <a:gd name="T6" fmla="*/ 139 w 278"/>
                                <a:gd name="T7" fmla="*/ 0 h 278"/>
                                <a:gd name="T8" fmla="*/ 278 w 278"/>
                                <a:gd name="T9" fmla="*/ 139 h 278"/>
                                <a:gd name="T10" fmla="*/ 169 w 278"/>
                                <a:gd name="T11" fmla="*/ 152 h 278"/>
                                <a:gd name="T12" fmla="*/ 139 w 278"/>
                                <a:gd name="T13" fmla="*/ 218 h 278"/>
                                <a:gd name="T14" fmla="*/ 238 w 278"/>
                                <a:gd name="T15" fmla="*/ 120 h 278"/>
                                <a:gd name="T16" fmla="*/ 139 w 278"/>
                                <a:gd name="T17" fmla="*/ 21 h 278"/>
                                <a:gd name="T18" fmla="*/ 40 w 278"/>
                                <a:gd name="T19" fmla="*/ 120 h 278"/>
                                <a:gd name="T20" fmla="*/ 138 w 278"/>
                                <a:gd name="T21" fmla="*/ 218 h 278"/>
                                <a:gd name="T22" fmla="*/ 108 w 278"/>
                                <a:gd name="T23" fmla="*/ 152 h 278"/>
                                <a:gd name="T24" fmla="*/ 139 w 278"/>
                                <a:gd name="T25" fmla="*/ 123 h 278"/>
                                <a:gd name="T26" fmla="*/ 169 w 278"/>
                                <a:gd name="T27" fmla="*/ 152 h 278"/>
                                <a:gd name="T28" fmla="*/ 0 w 278"/>
                                <a:gd name="T29" fmla="*/ 0 h 278"/>
                                <a:gd name="T30" fmla="*/ 278 w 278"/>
                                <a:gd name="T3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8" h="278" extrusionOk="0">
                                  <a:moveTo>
                                    <a:pt x="278" y="139"/>
                                  </a:moveTo>
                                  <a:cubicBezTo>
                                    <a:pt x="278" y="216"/>
                                    <a:pt x="216" y="278"/>
                                    <a:pt x="139" y="278"/>
                                  </a:cubicBezTo>
                                  <a:cubicBezTo>
                                    <a:pt x="62" y="278"/>
                                    <a:pt x="0" y="216"/>
                                    <a:pt x="0" y="139"/>
                                  </a:cubicBezTo>
                                  <a:cubicBezTo>
                                    <a:pt x="0" y="62"/>
                                    <a:pt x="62" y="0"/>
                                    <a:pt x="139" y="0"/>
                                  </a:cubicBezTo>
                                  <a:cubicBezTo>
                                    <a:pt x="216" y="0"/>
                                    <a:pt x="278" y="62"/>
                                    <a:pt x="278" y="139"/>
                                  </a:cubicBezTo>
                                  <a:close/>
                                  <a:moveTo>
                                    <a:pt x="169" y="152"/>
                                  </a:moveTo>
                                  <a:cubicBezTo>
                                    <a:pt x="174" y="173"/>
                                    <a:pt x="157" y="199"/>
                                    <a:pt x="139" y="218"/>
                                  </a:cubicBezTo>
                                  <a:cubicBezTo>
                                    <a:pt x="194" y="218"/>
                                    <a:pt x="238" y="174"/>
                                    <a:pt x="238" y="120"/>
                                  </a:cubicBezTo>
                                  <a:cubicBezTo>
                                    <a:pt x="238" y="65"/>
                                    <a:pt x="193" y="21"/>
                                    <a:pt x="139" y="21"/>
                                  </a:cubicBezTo>
                                  <a:cubicBezTo>
                                    <a:pt x="84" y="21"/>
                                    <a:pt x="40" y="65"/>
                                    <a:pt x="40" y="120"/>
                                  </a:cubicBezTo>
                                  <a:cubicBezTo>
                                    <a:pt x="40" y="174"/>
                                    <a:pt x="84" y="218"/>
                                    <a:pt x="138" y="218"/>
                                  </a:cubicBezTo>
                                  <a:cubicBezTo>
                                    <a:pt x="121" y="199"/>
                                    <a:pt x="104" y="173"/>
                                    <a:pt x="108" y="152"/>
                                  </a:cubicBezTo>
                                  <a:cubicBezTo>
                                    <a:pt x="112" y="130"/>
                                    <a:pt x="128" y="123"/>
                                    <a:pt x="139" y="123"/>
                                  </a:cubicBezTo>
                                  <a:cubicBezTo>
                                    <a:pt x="149" y="123"/>
                                    <a:pt x="166" y="130"/>
                                    <a:pt x="169" y="152"/>
                                  </a:cubicBezTo>
                                  <a:close/>
                                </a:path>
                              </a:pathLst>
                            </a:custGeom>
                            <a:solidFill>
                              <a:srgbClr val="FF0000"/>
                            </a:solidFill>
                            <a:ln>
                              <a:noFill/>
                            </a:ln>
                          </wps:spPr>
                          <wps:txbx>
                            <w:txbxContent>
                              <w:p w14:paraId="3F5F801C" w14:textId="77777777" w:rsidR="00302E29" w:rsidRDefault="00302E29">
                                <w:pPr>
                                  <w:spacing w:line="240" w:lineRule="auto"/>
                                  <w:jc w:val="left"/>
                                  <w:textDirection w:val="btLr"/>
                                </w:pPr>
                              </w:p>
                            </w:txbxContent>
                          </wps:txbx>
                          <wps:bodyPr rot="0" vert="horz" wrap="square" lIns="91425" tIns="45698" rIns="91425" bIns="45698" anchor="t" anchorCtr="0" upright="1">
                            <a:noAutofit/>
                          </wps:bodyPr>
                        </wps:wsp>
                        <wps:wsp>
                          <wps:cNvPr id="250777657" name="Volný tvar: obrazec 5"/>
                          <wps:cNvSpPr>
                            <a:spLocks/>
                          </wps:cNvSpPr>
                          <wps:spPr bwMode="auto">
                            <a:xfrm>
                              <a:off x="71262" y="27432"/>
                              <a:ext cx="3969" cy="3857"/>
                            </a:xfrm>
                            <a:custGeom>
                              <a:avLst/>
                              <a:gdLst>
                                <a:gd name="T0" fmla="*/ 78 w 152"/>
                                <a:gd name="T1" fmla="*/ 148 h 148"/>
                                <a:gd name="T2" fmla="*/ 25 w 152"/>
                                <a:gd name="T3" fmla="*/ 134 h 148"/>
                                <a:gd name="T4" fmla="*/ 0 w 152"/>
                                <a:gd name="T5" fmla="*/ 75 h 148"/>
                                <a:gd name="T6" fmla="*/ 76 w 152"/>
                                <a:gd name="T7" fmla="*/ 0 h 148"/>
                                <a:gd name="T8" fmla="*/ 152 w 152"/>
                                <a:gd name="T9" fmla="*/ 76 h 148"/>
                                <a:gd name="T10" fmla="*/ 78 w 152"/>
                                <a:gd name="T11" fmla="*/ 148 h 148"/>
                                <a:gd name="T12" fmla="*/ 76 w 152"/>
                                <a:gd name="T13" fmla="*/ 24 h 148"/>
                                <a:gd name="T14" fmla="*/ 36 w 152"/>
                                <a:gd name="T15" fmla="*/ 74 h 148"/>
                                <a:gd name="T16" fmla="*/ 76 w 152"/>
                                <a:gd name="T17" fmla="*/ 124 h 148"/>
                                <a:gd name="T18" fmla="*/ 116 w 152"/>
                                <a:gd name="T19" fmla="*/ 73 h 148"/>
                                <a:gd name="T20" fmla="*/ 76 w 152"/>
                                <a:gd name="T21" fmla="*/ 24 h 148"/>
                                <a:gd name="T22" fmla="*/ 0 w 152"/>
                                <a:gd name="T23" fmla="*/ 0 h 148"/>
                                <a:gd name="T24" fmla="*/ 152 w 152"/>
                                <a:gd name="T25" fmla="*/ 148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52" h="148" extrusionOk="0">
                                  <a:moveTo>
                                    <a:pt x="78" y="148"/>
                                  </a:moveTo>
                                  <a:cubicBezTo>
                                    <a:pt x="57" y="148"/>
                                    <a:pt x="37" y="143"/>
                                    <a:pt x="25" y="134"/>
                                  </a:cubicBezTo>
                                  <a:cubicBezTo>
                                    <a:pt x="9" y="123"/>
                                    <a:pt x="0" y="102"/>
                                    <a:pt x="0" y="75"/>
                                  </a:cubicBezTo>
                                  <a:cubicBezTo>
                                    <a:pt x="0" y="24"/>
                                    <a:pt x="25" y="0"/>
                                    <a:pt x="76" y="0"/>
                                  </a:cubicBezTo>
                                  <a:cubicBezTo>
                                    <a:pt x="127" y="0"/>
                                    <a:pt x="152" y="24"/>
                                    <a:pt x="152" y="76"/>
                                  </a:cubicBezTo>
                                  <a:cubicBezTo>
                                    <a:pt x="152" y="123"/>
                                    <a:pt x="127" y="148"/>
                                    <a:pt x="78" y="148"/>
                                  </a:cubicBezTo>
                                  <a:close/>
                                  <a:moveTo>
                                    <a:pt x="76" y="24"/>
                                  </a:moveTo>
                                  <a:cubicBezTo>
                                    <a:pt x="48" y="24"/>
                                    <a:pt x="36" y="39"/>
                                    <a:pt x="36" y="74"/>
                                  </a:cubicBezTo>
                                  <a:cubicBezTo>
                                    <a:pt x="36" y="108"/>
                                    <a:pt x="49" y="124"/>
                                    <a:pt x="76" y="124"/>
                                  </a:cubicBezTo>
                                  <a:cubicBezTo>
                                    <a:pt x="104" y="124"/>
                                    <a:pt x="116" y="108"/>
                                    <a:pt x="116" y="73"/>
                                  </a:cubicBezTo>
                                  <a:cubicBezTo>
                                    <a:pt x="116" y="40"/>
                                    <a:pt x="103" y="24"/>
                                    <a:pt x="76" y="24"/>
                                  </a:cubicBezTo>
                                  <a:close/>
                                </a:path>
                              </a:pathLst>
                            </a:custGeom>
                            <a:solidFill>
                              <a:srgbClr val="FF0000"/>
                            </a:solidFill>
                            <a:ln>
                              <a:noFill/>
                            </a:ln>
                          </wps:spPr>
                          <wps:txbx>
                            <w:txbxContent>
                              <w:p w14:paraId="3D0ECEEA" w14:textId="77777777" w:rsidR="00302E29" w:rsidRDefault="00302E29">
                                <w:pPr>
                                  <w:spacing w:line="240" w:lineRule="auto"/>
                                  <w:jc w:val="left"/>
                                  <w:textDirection w:val="btLr"/>
                                </w:pPr>
                              </w:p>
                            </w:txbxContent>
                          </wps:txbx>
                          <wps:bodyPr rot="0" vert="horz" wrap="square" lIns="91425" tIns="45698" rIns="91425" bIns="45698" anchor="t" anchorCtr="0" upright="1">
                            <a:noAutofit/>
                          </wps:bodyPr>
                        </wps:wsp>
                        <wps:wsp>
                          <wps:cNvPr id="846818695" name="Volný tvar: obrazec 6"/>
                          <wps:cNvSpPr>
                            <a:spLocks/>
                          </wps:cNvSpPr>
                          <wps:spPr bwMode="auto">
                            <a:xfrm>
                              <a:off x="75882" y="27559"/>
                              <a:ext cx="2604" cy="3619"/>
                            </a:xfrm>
                            <a:custGeom>
                              <a:avLst/>
                              <a:gdLst>
                                <a:gd name="T0" fmla="*/ 72 w 100"/>
                                <a:gd name="T1" fmla="*/ 115 h 139"/>
                                <a:gd name="T2" fmla="*/ 40 w 100"/>
                                <a:gd name="T3" fmla="*/ 109 h 139"/>
                                <a:gd name="T4" fmla="*/ 33 w 100"/>
                                <a:gd name="T5" fmla="*/ 87 h 139"/>
                                <a:gd name="T6" fmla="*/ 33 w 100"/>
                                <a:gd name="T7" fmla="*/ 14 h 139"/>
                                <a:gd name="T8" fmla="*/ 19 w 100"/>
                                <a:gd name="T9" fmla="*/ 0 h 139"/>
                                <a:gd name="T10" fmla="*/ 0 w 100"/>
                                <a:gd name="T11" fmla="*/ 0 h 139"/>
                                <a:gd name="T12" fmla="*/ 0 w 100"/>
                                <a:gd name="T13" fmla="*/ 78 h 139"/>
                                <a:gd name="T14" fmla="*/ 11 w 100"/>
                                <a:gd name="T15" fmla="*/ 123 h 139"/>
                                <a:gd name="T16" fmla="*/ 56 w 100"/>
                                <a:gd name="T17" fmla="*/ 139 h 139"/>
                                <a:gd name="T18" fmla="*/ 100 w 100"/>
                                <a:gd name="T19" fmla="*/ 139 h 139"/>
                                <a:gd name="T20" fmla="*/ 100 w 100"/>
                                <a:gd name="T21" fmla="*/ 115 h 139"/>
                                <a:gd name="T22" fmla="*/ 72 w 100"/>
                                <a:gd name="T23" fmla="*/ 115 h 139"/>
                                <a:gd name="T24" fmla="*/ 0 w 100"/>
                                <a:gd name="T25" fmla="*/ 0 h 139"/>
                                <a:gd name="T26" fmla="*/ 100 w 100"/>
                                <a:gd name="T27"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0" h="139" extrusionOk="0">
                                  <a:moveTo>
                                    <a:pt x="72" y="115"/>
                                  </a:moveTo>
                                  <a:cubicBezTo>
                                    <a:pt x="52" y="115"/>
                                    <a:pt x="45" y="113"/>
                                    <a:pt x="40" y="109"/>
                                  </a:cubicBezTo>
                                  <a:cubicBezTo>
                                    <a:pt x="35" y="104"/>
                                    <a:pt x="33" y="101"/>
                                    <a:pt x="33" y="87"/>
                                  </a:cubicBezTo>
                                  <a:cubicBezTo>
                                    <a:pt x="33" y="14"/>
                                    <a:pt x="33" y="14"/>
                                    <a:pt x="33" y="14"/>
                                  </a:cubicBezTo>
                                  <a:cubicBezTo>
                                    <a:pt x="33" y="6"/>
                                    <a:pt x="26" y="0"/>
                                    <a:pt x="19" y="0"/>
                                  </a:cubicBezTo>
                                  <a:cubicBezTo>
                                    <a:pt x="0" y="0"/>
                                    <a:pt x="0" y="0"/>
                                    <a:pt x="0" y="0"/>
                                  </a:cubicBezTo>
                                  <a:cubicBezTo>
                                    <a:pt x="0" y="78"/>
                                    <a:pt x="0" y="78"/>
                                    <a:pt x="0" y="78"/>
                                  </a:cubicBezTo>
                                  <a:cubicBezTo>
                                    <a:pt x="0" y="103"/>
                                    <a:pt x="2" y="114"/>
                                    <a:pt x="11" y="123"/>
                                  </a:cubicBezTo>
                                  <a:cubicBezTo>
                                    <a:pt x="20" y="134"/>
                                    <a:pt x="34" y="139"/>
                                    <a:pt x="56" y="139"/>
                                  </a:cubicBezTo>
                                  <a:cubicBezTo>
                                    <a:pt x="100" y="139"/>
                                    <a:pt x="100" y="139"/>
                                    <a:pt x="100" y="139"/>
                                  </a:cubicBezTo>
                                  <a:cubicBezTo>
                                    <a:pt x="100" y="115"/>
                                    <a:pt x="100" y="115"/>
                                    <a:pt x="100" y="115"/>
                                  </a:cubicBezTo>
                                  <a:lnTo>
                                    <a:pt x="72" y="115"/>
                                  </a:lnTo>
                                  <a:close/>
                                </a:path>
                              </a:pathLst>
                            </a:custGeom>
                            <a:solidFill>
                              <a:srgbClr val="FF0000"/>
                            </a:solidFill>
                            <a:ln>
                              <a:noFill/>
                            </a:ln>
                          </wps:spPr>
                          <wps:txbx>
                            <w:txbxContent>
                              <w:p w14:paraId="29F88BA4" w14:textId="77777777" w:rsidR="00302E29" w:rsidRDefault="00302E29">
                                <w:pPr>
                                  <w:spacing w:line="240" w:lineRule="auto"/>
                                  <w:jc w:val="left"/>
                                  <w:textDirection w:val="btLr"/>
                                </w:pPr>
                              </w:p>
                            </w:txbxContent>
                          </wps:txbx>
                          <wps:bodyPr rot="0" vert="horz" wrap="square" lIns="91425" tIns="45698" rIns="91425" bIns="45698" anchor="t" anchorCtr="0" upright="1">
                            <a:noAutofit/>
                          </wps:bodyPr>
                        </wps:wsp>
                        <wps:wsp>
                          <wps:cNvPr id="603259321" name="Volný tvar: obrazec 7"/>
                          <wps:cNvSpPr>
                            <a:spLocks/>
                          </wps:cNvSpPr>
                          <wps:spPr bwMode="auto">
                            <a:xfrm>
                              <a:off x="80295" y="27559"/>
                              <a:ext cx="4064" cy="3619"/>
                            </a:xfrm>
                            <a:custGeom>
                              <a:avLst/>
                              <a:gdLst>
                                <a:gd name="T0" fmla="*/ 96 w 156"/>
                                <a:gd name="T1" fmla="*/ 0 h 139"/>
                                <a:gd name="T2" fmla="*/ 74 w 156"/>
                                <a:gd name="T3" fmla="*/ 0 h 139"/>
                                <a:gd name="T4" fmla="*/ 55 w 156"/>
                                <a:gd name="T5" fmla="*/ 12 h 139"/>
                                <a:gd name="T6" fmla="*/ 0 w 156"/>
                                <a:gd name="T7" fmla="*/ 139 h 139"/>
                                <a:gd name="T8" fmla="*/ 22 w 156"/>
                                <a:gd name="T9" fmla="*/ 139 h 139"/>
                                <a:gd name="T10" fmla="*/ 41 w 156"/>
                                <a:gd name="T11" fmla="*/ 127 h 139"/>
                                <a:gd name="T12" fmla="*/ 50 w 156"/>
                                <a:gd name="T13" fmla="*/ 107 h 139"/>
                                <a:gd name="T14" fmla="*/ 106 w 156"/>
                                <a:gd name="T15" fmla="*/ 107 h 139"/>
                                <a:gd name="T16" fmla="*/ 115 w 156"/>
                                <a:gd name="T17" fmla="*/ 127 h 139"/>
                                <a:gd name="T18" fmla="*/ 134 w 156"/>
                                <a:gd name="T19" fmla="*/ 139 h 139"/>
                                <a:gd name="T20" fmla="*/ 156 w 156"/>
                                <a:gd name="T21" fmla="*/ 139 h 139"/>
                                <a:gd name="T22" fmla="*/ 96 w 156"/>
                                <a:gd name="T23" fmla="*/ 0 h 139"/>
                                <a:gd name="T24" fmla="*/ 57 w 156"/>
                                <a:gd name="T25" fmla="*/ 82 h 139"/>
                                <a:gd name="T26" fmla="*/ 78 w 156"/>
                                <a:gd name="T27" fmla="*/ 34 h 139"/>
                                <a:gd name="T28" fmla="*/ 99 w 156"/>
                                <a:gd name="T29" fmla="*/ 82 h 139"/>
                                <a:gd name="T30" fmla="*/ 57 w 156"/>
                                <a:gd name="T31" fmla="*/ 82 h 139"/>
                                <a:gd name="T32" fmla="*/ 0 w 156"/>
                                <a:gd name="T33" fmla="*/ 0 h 139"/>
                                <a:gd name="T34" fmla="*/ 156 w 156"/>
                                <a:gd name="T3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6" h="139" extrusionOk="0">
                                  <a:moveTo>
                                    <a:pt x="96" y="0"/>
                                  </a:moveTo>
                                  <a:cubicBezTo>
                                    <a:pt x="74" y="0"/>
                                    <a:pt x="74" y="0"/>
                                    <a:pt x="74" y="0"/>
                                  </a:cubicBezTo>
                                  <a:cubicBezTo>
                                    <a:pt x="65" y="0"/>
                                    <a:pt x="58" y="5"/>
                                    <a:pt x="55" y="12"/>
                                  </a:cubicBezTo>
                                  <a:cubicBezTo>
                                    <a:pt x="0" y="139"/>
                                    <a:pt x="0" y="139"/>
                                    <a:pt x="0" y="139"/>
                                  </a:cubicBezTo>
                                  <a:cubicBezTo>
                                    <a:pt x="22" y="139"/>
                                    <a:pt x="22" y="139"/>
                                    <a:pt x="22" y="139"/>
                                  </a:cubicBezTo>
                                  <a:cubicBezTo>
                                    <a:pt x="31" y="139"/>
                                    <a:pt x="38" y="134"/>
                                    <a:pt x="41" y="127"/>
                                  </a:cubicBezTo>
                                  <a:cubicBezTo>
                                    <a:pt x="50" y="107"/>
                                    <a:pt x="50" y="107"/>
                                    <a:pt x="50" y="107"/>
                                  </a:cubicBezTo>
                                  <a:cubicBezTo>
                                    <a:pt x="106" y="107"/>
                                    <a:pt x="106" y="107"/>
                                    <a:pt x="106" y="107"/>
                                  </a:cubicBezTo>
                                  <a:cubicBezTo>
                                    <a:pt x="115" y="127"/>
                                    <a:pt x="115" y="127"/>
                                    <a:pt x="115" y="127"/>
                                  </a:cubicBezTo>
                                  <a:cubicBezTo>
                                    <a:pt x="118" y="134"/>
                                    <a:pt x="125" y="139"/>
                                    <a:pt x="134" y="139"/>
                                  </a:cubicBezTo>
                                  <a:cubicBezTo>
                                    <a:pt x="156" y="139"/>
                                    <a:pt x="156" y="139"/>
                                    <a:pt x="156" y="139"/>
                                  </a:cubicBezTo>
                                  <a:lnTo>
                                    <a:pt x="96" y="0"/>
                                  </a:lnTo>
                                  <a:close/>
                                  <a:moveTo>
                                    <a:pt x="57" y="82"/>
                                  </a:moveTo>
                                  <a:cubicBezTo>
                                    <a:pt x="78" y="34"/>
                                    <a:pt x="78" y="34"/>
                                    <a:pt x="78" y="34"/>
                                  </a:cubicBezTo>
                                  <a:cubicBezTo>
                                    <a:pt x="99" y="82"/>
                                    <a:pt x="99" y="82"/>
                                    <a:pt x="99" y="82"/>
                                  </a:cubicBezTo>
                                  <a:lnTo>
                                    <a:pt x="57" y="82"/>
                                  </a:lnTo>
                                  <a:close/>
                                </a:path>
                              </a:pathLst>
                            </a:custGeom>
                            <a:solidFill>
                              <a:srgbClr val="FF0000"/>
                            </a:solidFill>
                            <a:ln>
                              <a:noFill/>
                            </a:ln>
                          </wps:spPr>
                          <wps:txbx>
                            <w:txbxContent>
                              <w:p w14:paraId="2D79989D" w14:textId="77777777" w:rsidR="00302E29" w:rsidRDefault="00302E29">
                                <w:pPr>
                                  <w:spacing w:line="240" w:lineRule="auto"/>
                                  <w:jc w:val="left"/>
                                  <w:textDirection w:val="btLr"/>
                                </w:pPr>
                              </w:p>
                            </w:txbxContent>
                          </wps:txbx>
                          <wps:bodyPr rot="0" vert="horz" wrap="square" lIns="91425" tIns="45698" rIns="91425" bIns="45698" anchor="t" anchorCtr="0" upright="1">
                            <a:noAutofit/>
                          </wps:bodyPr>
                        </wps:wsp>
                        <wps:wsp>
                          <wps:cNvPr id="381981820" name="Volný tvar: obrazec 8"/>
                          <wps:cNvSpPr>
                            <a:spLocks/>
                          </wps:cNvSpPr>
                          <wps:spPr bwMode="auto">
                            <a:xfrm>
                              <a:off x="79025" y="27559"/>
                              <a:ext cx="842" cy="3619"/>
                            </a:xfrm>
                            <a:custGeom>
                              <a:avLst/>
                              <a:gdLst>
                                <a:gd name="T0" fmla="*/ 14 w 32"/>
                                <a:gd name="T1" fmla="*/ 0 h 139"/>
                                <a:gd name="T2" fmla="*/ 0 w 32"/>
                                <a:gd name="T3" fmla="*/ 14 h 139"/>
                                <a:gd name="T4" fmla="*/ 0 w 32"/>
                                <a:gd name="T5" fmla="*/ 139 h 139"/>
                                <a:gd name="T6" fmla="*/ 18 w 32"/>
                                <a:gd name="T7" fmla="*/ 139 h 139"/>
                                <a:gd name="T8" fmla="*/ 32 w 32"/>
                                <a:gd name="T9" fmla="*/ 126 h 139"/>
                                <a:gd name="T10" fmla="*/ 32 w 32"/>
                                <a:gd name="T11" fmla="*/ 0 h 139"/>
                                <a:gd name="T12" fmla="*/ 14 w 32"/>
                                <a:gd name="T13" fmla="*/ 0 h 139"/>
                                <a:gd name="T14" fmla="*/ 0 w 32"/>
                                <a:gd name="T15" fmla="*/ 0 h 139"/>
                                <a:gd name="T16" fmla="*/ 32 w 32"/>
                                <a:gd name="T17" fmla="*/ 139 h 139"/>
                              </a:gdLst>
                              <a:ahLst/>
                              <a:cxnLst>
                                <a:cxn ang="0">
                                  <a:pos x="T0" y="T1"/>
                                </a:cxn>
                                <a:cxn ang="0">
                                  <a:pos x="T2" y="T3"/>
                                </a:cxn>
                                <a:cxn ang="0">
                                  <a:pos x="T4" y="T5"/>
                                </a:cxn>
                                <a:cxn ang="0">
                                  <a:pos x="T6" y="T7"/>
                                </a:cxn>
                                <a:cxn ang="0">
                                  <a:pos x="T8" y="T9"/>
                                </a:cxn>
                                <a:cxn ang="0">
                                  <a:pos x="T10" y="T11"/>
                                </a:cxn>
                                <a:cxn ang="0">
                                  <a:pos x="T12" y="T13"/>
                                </a:cxn>
                              </a:cxnLst>
                              <a:rect l="T14" t="T15" r="T16" b="T17"/>
                              <a:pathLst>
                                <a:path w="32" h="139" extrusionOk="0">
                                  <a:moveTo>
                                    <a:pt x="14" y="0"/>
                                  </a:moveTo>
                                  <a:cubicBezTo>
                                    <a:pt x="6" y="0"/>
                                    <a:pt x="0" y="6"/>
                                    <a:pt x="0" y="14"/>
                                  </a:cubicBezTo>
                                  <a:cubicBezTo>
                                    <a:pt x="0" y="139"/>
                                    <a:pt x="0" y="139"/>
                                    <a:pt x="0" y="139"/>
                                  </a:cubicBezTo>
                                  <a:cubicBezTo>
                                    <a:pt x="18" y="139"/>
                                    <a:pt x="18" y="139"/>
                                    <a:pt x="18" y="139"/>
                                  </a:cubicBezTo>
                                  <a:cubicBezTo>
                                    <a:pt x="25" y="139"/>
                                    <a:pt x="32" y="133"/>
                                    <a:pt x="32" y="126"/>
                                  </a:cubicBezTo>
                                  <a:cubicBezTo>
                                    <a:pt x="32" y="0"/>
                                    <a:pt x="32" y="0"/>
                                    <a:pt x="32" y="0"/>
                                  </a:cubicBezTo>
                                  <a:lnTo>
                                    <a:pt x="14" y="0"/>
                                  </a:lnTo>
                                  <a:close/>
                                </a:path>
                              </a:pathLst>
                            </a:custGeom>
                            <a:solidFill>
                              <a:srgbClr val="FF0000"/>
                            </a:solidFill>
                            <a:ln>
                              <a:noFill/>
                            </a:ln>
                          </wps:spPr>
                          <wps:txbx>
                            <w:txbxContent>
                              <w:p w14:paraId="3DA66E72" w14:textId="77777777" w:rsidR="00302E29" w:rsidRDefault="00302E29">
                                <w:pPr>
                                  <w:spacing w:line="240" w:lineRule="auto"/>
                                  <w:jc w:val="left"/>
                                  <w:textDirection w:val="btLr"/>
                                </w:pPr>
                              </w:p>
                            </w:txbxContent>
                          </wps:txbx>
                          <wps:bodyPr rot="0" vert="horz" wrap="square" lIns="91425" tIns="45698" rIns="91425" bIns="45698" anchor="t" anchorCtr="0" upright="1">
                            <a:noAutofit/>
                          </wps:bodyPr>
                        </wps:wsp>
                        <wps:wsp>
                          <wps:cNvPr id="1793888231" name="Volný tvar: obrazec 9"/>
                          <wps:cNvSpPr>
                            <a:spLocks/>
                          </wps:cNvSpPr>
                          <wps:spPr bwMode="auto">
                            <a:xfrm>
                              <a:off x="63246" y="27559"/>
                              <a:ext cx="4064" cy="3619"/>
                            </a:xfrm>
                            <a:custGeom>
                              <a:avLst/>
                              <a:gdLst>
                                <a:gd name="T0" fmla="*/ 132 w 156"/>
                                <a:gd name="T1" fmla="*/ 0 h 139"/>
                                <a:gd name="T2" fmla="*/ 113 w 156"/>
                                <a:gd name="T3" fmla="*/ 12 h 139"/>
                                <a:gd name="T4" fmla="*/ 78 w 156"/>
                                <a:gd name="T5" fmla="*/ 98 h 139"/>
                                <a:gd name="T6" fmla="*/ 42 w 156"/>
                                <a:gd name="T7" fmla="*/ 13 h 139"/>
                                <a:gd name="T8" fmla="*/ 23 w 156"/>
                                <a:gd name="T9" fmla="*/ 0 h 139"/>
                                <a:gd name="T10" fmla="*/ 0 w 156"/>
                                <a:gd name="T11" fmla="*/ 0 h 139"/>
                                <a:gd name="T12" fmla="*/ 62 w 156"/>
                                <a:gd name="T13" fmla="*/ 139 h 139"/>
                                <a:gd name="T14" fmla="*/ 80 w 156"/>
                                <a:gd name="T15" fmla="*/ 139 h 139"/>
                                <a:gd name="T16" fmla="*/ 99 w 156"/>
                                <a:gd name="T17" fmla="*/ 128 h 139"/>
                                <a:gd name="T18" fmla="*/ 156 w 156"/>
                                <a:gd name="T19" fmla="*/ 0 h 139"/>
                                <a:gd name="T20" fmla="*/ 132 w 156"/>
                                <a:gd name="T21" fmla="*/ 0 h 139"/>
                                <a:gd name="T22" fmla="*/ 0 w 156"/>
                                <a:gd name="T23" fmla="*/ 0 h 139"/>
                                <a:gd name="T24" fmla="*/ 156 w 156"/>
                                <a:gd name="T2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56" h="139" extrusionOk="0">
                                  <a:moveTo>
                                    <a:pt x="132" y="0"/>
                                  </a:moveTo>
                                  <a:cubicBezTo>
                                    <a:pt x="123" y="0"/>
                                    <a:pt x="116" y="5"/>
                                    <a:pt x="113" y="12"/>
                                  </a:cubicBezTo>
                                  <a:cubicBezTo>
                                    <a:pt x="78" y="98"/>
                                    <a:pt x="78" y="98"/>
                                    <a:pt x="78" y="98"/>
                                  </a:cubicBezTo>
                                  <a:cubicBezTo>
                                    <a:pt x="42" y="13"/>
                                    <a:pt x="42" y="13"/>
                                    <a:pt x="42" y="13"/>
                                  </a:cubicBezTo>
                                  <a:cubicBezTo>
                                    <a:pt x="39" y="5"/>
                                    <a:pt x="31" y="0"/>
                                    <a:pt x="23" y="0"/>
                                  </a:cubicBezTo>
                                  <a:cubicBezTo>
                                    <a:pt x="0" y="0"/>
                                    <a:pt x="0" y="0"/>
                                    <a:pt x="0" y="0"/>
                                  </a:cubicBezTo>
                                  <a:cubicBezTo>
                                    <a:pt x="62" y="139"/>
                                    <a:pt x="62" y="139"/>
                                    <a:pt x="62" y="139"/>
                                  </a:cubicBezTo>
                                  <a:cubicBezTo>
                                    <a:pt x="80" y="139"/>
                                    <a:pt x="80" y="139"/>
                                    <a:pt x="80" y="139"/>
                                  </a:cubicBezTo>
                                  <a:cubicBezTo>
                                    <a:pt x="88" y="139"/>
                                    <a:pt x="95" y="134"/>
                                    <a:pt x="99" y="128"/>
                                  </a:cubicBezTo>
                                  <a:cubicBezTo>
                                    <a:pt x="156" y="0"/>
                                    <a:pt x="156" y="0"/>
                                    <a:pt x="156" y="0"/>
                                  </a:cubicBezTo>
                                  <a:lnTo>
                                    <a:pt x="132" y="0"/>
                                  </a:lnTo>
                                  <a:close/>
                                </a:path>
                              </a:pathLst>
                            </a:custGeom>
                            <a:solidFill>
                              <a:srgbClr val="FF0000"/>
                            </a:solidFill>
                            <a:ln>
                              <a:noFill/>
                            </a:ln>
                          </wps:spPr>
                          <wps:txbx>
                            <w:txbxContent>
                              <w:p w14:paraId="3FE8398F" w14:textId="77777777" w:rsidR="00302E29" w:rsidRDefault="00302E29">
                                <w:pPr>
                                  <w:spacing w:line="240" w:lineRule="auto"/>
                                  <w:jc w:val="left"/>
                                  <w:textDirection w:val="btLr"/>
                                </w:pPr>
                              </w:p>
                            </w:txbxContent>
                          </wps:txbx>
                          <wps:bodyPr rot="0" vert="horz" wrap="square" lIns="91425" tIns="45698" rIns="91425" bIns="45698" anchor="t" anchorCtr="0" upright="1">
                            <a:noAutofit/>
                          </wps:bodyPr>
                        </wps:wsp>
                        <wps:wsp>
                          <wps:cNvPr id="403211084" name="Volný tvar: obrazec 10"/>
                          <wps:cNvSpPr>
                            <a:spLocks/>
                          </wps:cNvSpPr>
                          <wps:spPr bwMode="auto">
                            <a:xfrm>
                              <a:off x="67516" y="27559"/>
                              <a:ext cx="3127" cy="3619"/>
                            </a:xfrm>
                            <a:custGeom>
                              <a:avLst/>
                              <a:gdLst>
                                <a:gd name="T0" fmla="*/ 0 w 120"/>
                                <a:gd name="T1" fmla="*/ 71 h 139"/>
                                <a:gd name="T2" fmla="*/ 37 w 120"/>
                                <a:gd name="T3" fmla="*/ 135 h 139"/>
                                <a:gd name="T4" fmla="*/ 65 w 120"/>
                                <a:gd name="T5" fmla="*/ 139 h 139"/>
                                <a:gd name="T6" fmla="*/ 120 w 120"/>
                                <a:gd name="T7" fmla="*/ 139 h 139"/>
                                <a:gd name="T8" fmla="*/ 120 w 120"/>
                                <a:gd name="T9" fmla="*/ 115 h 139"/>
                                <a:gd name="T10" fmla="*/ 78 w 120"/>
                                <a:gd name="T11" fmla="*/ 115 h 139"/>
                                <a:gd name="T12" fmla="*/ 41 w 120"/>
                                <a:gd name="T13" fmla="*/ 99 h 139"/>
                                <a:gd name="T14" fmla="*/ 37 w 120"/>
                                <a:gd name="T15" fmla="*/ 83 h 139"/>
                                <a:gd name="T16" fmla="*/ 37 w 120"/>
                                <a:gd name="T17" fmla="*/ 82 h 139"/>
                                <a:gd name="T18" fmla="*/ 117 w 120"/>
                                <a:gd name="T19" fmla="*/ 82 h 139"/>
                                <a:gd name="T20" fmla="*/ 117 w 120"/>
                                <a:gd name="T21" fmla="*/ 58 h 139"/>
                                <a:gd name="T22" fmla="*/ 37 w 120"/>
                                <a:gd name="T23" fmla="*/ 58 h 139"/>
                                <a:gd name="T24" fmla="*/ 37 w 120"/>
                                <a:gd name="T25" fmla="*/ 57 h 139"/>
                                <a:gd name="T26" fmla="*/ 41 w 120"/>
                                <a:gd name="T27" fmla="*/ 40 h 139"/>
                                <a:gd name="T28" fmla="*/ 78 w 120"/>
                                <a:gd name="T29" fmla="*/ 25 h 139"/>
                                <a:gd name="T30" fmla="*/ 120 w 120"/>
                                <a:gd name="T31" fmla="*/ 25 h 139"/>
                                <a:gd name="T32" fmla="*/ 120 w 120"/>
                                <a:gd name="T33" fmla="*/ 0 h 139"/>
                                <a:gd name="T34" fmla="*/ 65 w 120"/>
                                <a:gd name="T35" fmla="*/ 0 h 139"/>
                                <a:gd name="T36" fmla="*/ 37 w 120"/>
                                <a:gd name="T37" fmla="*/ 4 h 139"/>
                                <a:gd name="T38" fmla="*/ 0 w 120"/>
                                <a:gd name="T39" fmla="*/ 69 h 139"/>
                                <a:gd name="T40" fmla="*/ 0 w 120"/>
                                <a:gd name="T41" fmla="*/ 71 h 139"/>
                                <a:gd name="T42" fmla="*/ 0 w 120"/>
                                <a:gd name="T43" fmla="*/ 0 h 139"/>
                                <a:gd name="T44" fmla="*/ 120 w 120"/>
                                <a:gd name="T4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20" h="139" extrusionOk="0">
                                  <a:moveTo>
                                    <a:pt x="0" y="71"/>
                                  </a:moveTo>
                                  <a:cubicBezTo>
                                    <a:pt x="0" y="85"/>
                                    <a:pt x="4" y="121"/>
                                    <a:pt x="37" y="135"/>
                                  </a:cubicBezTo>
                                  <a:cubicBezTo>
                                    <a:pt x="45" y="138"/>
                                    <a:pt x="53" y="139"/>
                                    <a:pt x="65" y="139"/>
                                  </a:cubicBezTo>
                                  <a:cubicBezTo>
                                    <a:pt x="120" y="139"/>
                                    <a:pt x="120" y="139"/>
                                    <a:pt x="120" y="139"/>
                                  </a:cubicBezTo>
                                  <a:cubicBezTo>
                                    <a:pt x="120" y="115"/>
                                    <a:pt x="120" y="115"/>
                                    <a:pt x="120" y="115"/>
                                  </a:cubicBezTo>
                                  <a:cubicBezTo>
                                    <a:pt x="120" y="115"/>
                                    <a:pt x="78" y="115"/>
                                    <a:pt x="78" y="115"/>
                                  </a:cubicBezTo>
                                  <a:cubicBezTo>
                                    <a:pt x="58" y="114"/>
                                    <a:pt x="47" y="110"/>
                                    <a:pt x="41" y="99"/>
                                  </a:cubicBezTo>
                                  <a:cubicBezTo>
                                    <a:pt x="39" y="95"/>
                                    <a:pt x="38" y="89"/>
                                    <a:pt x="37" y="83"/>
                                  </a:cubicBezTo>
                                  <a:cubicBezTo>
                                    <a:pt x="37" y="82"/>
                                    <a:pt x="37" y="82"/>
                                    <a:pt x="37" y="82"/>
                                  </a:cubicBezTo>
                                  <a:cubicBezTo>
                                    <a:pt x="117" y="82"/>
                                    <a:pt x="117" y="82"/>
                                    <a:pt x="117" y="82"/>
                                  </a:cubicBezTo>
                                  <a:cubicBezTo>
                                    <a:pt x="117" y="58"/>
                                    <a:pt x="117" y="58"/>
                                    <a:pt x="117" y="58"/>
                                  </a:cubicBezTo>
                                  <a:cubicBezTo>
                                    <a:pt x="37" y="58"/>
                                    <a:pt x="37" y="58"/>
                                    <a:pt x="37" y="58"/>
                                  </a:cubicBezTo>
                                  <a:cubicBezTo>
                                    <a:pt x="37" y="57"/>
                                    <a:pt x="37" y="57"/>
                                    <a:pt x="37" y="57"/>
                                  </a:cubicBezTo>
                                  <a:cubicBezTo>
                                    <a:pt x="38" y="50"/>
                                    <a:pt x="39" y="45"/>
                                    <a:pt x="41" y="40"/>
                                  </a:cubicBezTo>
                                  <a:cubicBezTo>
                                    <a:pt x="47" y="29"/>
                                    <a:pt x="58" y="25"/>
                                    <a:pt x="78" y="25"/>
                                  </a:cubicBezTo>
                                  <a:cubicBezTo>
                                    <a:pt x="78" y="25"/>
                                    <a:pt x="120" y="25"/>
                                    <a:pt x="120" y="25"/>
                                  </a:cubicBezTo>
                                  <a:cubicBezTo>
                                    <a:pt x="120" y="0"/>
                                    <a:pt x="120" y="0"/>
                                    <a:pt x="120" y="0"/>
                                  </a:cubicBezTo>
                                  <a:cubicBezTo>
                                    <a:pt x="65" y="0"/>
                                    <a:pt x="65" y="0"/>
                                    <a:pt x="65" y="0"/>
                                  </a:cubicBezTo>
                                  <a:cubicBezTo>
                                    <a:pt x="53" y="0"/>
                                    <a:pt x="45" y="1"/>
                                    <a:pt x="37" y="4"/>
                                  </a:cubicBezTo>
                                  <a:cubicBezTo>
                                    <a:pt x="4" y="18"/>
                                    <a:pt x="0" y="55"/>
                                    <a:pt x="0" y="69"/>
                                  </a:cubicBezTo>
                                  <a:lnTo>
                                    <a:pt x="0" y="71"/>
                                  </a:lnTo>
                                  <a:close/>
                                </a:path>
                              </a:pathLst>
                            </a:custGeom>
                            <a:solidFill>
                              <a:srgbClr val="FF0000"/>
                            </a:solidFill>
                            <a:ln>
                              <a:noFill/>
                            </a:ln>
                          </wps:spPr>
                          <wps:txbx>
                            <w:txbxContent>
                              <w:p w14:paraId="35E2C86A" w14:textId="77777777" w:rsidR="00302E29" w:rsidRDefault="00302E29">
                                <w:pPr>
                                  <w:spacing w:line="240" w:lineRule="auto"/>
                                  <w:jc w:val="left"/>
                                  <w:textDirection w:val="btLr"/>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FB3552" id="Group 10" o:spid="_x0000_s1026" style="position:absolute;left:0;text-align:left;margin-left:-.75pt;margin-top:10pt;width:485.85pt;height:62.95pt;z-index:251658240;mso-wrap-distance-left:0;mso-wrap-distance-right:0" coordorigin="4881,5336" coordsize="115074,1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">
                <v:shapetype id="_x0000_t202" coordsize="21600,21600" o:spt="202" path="m,l,21600r21600,l21600,xe">
                  <v:stroke joinstyle="miter"/>
                  <v:path gradientshapeok="t" o:connecttype="rect"/>
                </v:shapetype>
                <v:shape id="Textové pole 2" o:spid="_x0000_s1027" type="#_x0000_t202" style="position:absolute;left:7145;top:5336;width:112810;height:14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" filled="f" stroked="f">
                  <v:textbox style="mso-fit-shape-to-text:t" inset="2.53958mm,2.53958mm,2.53958mm,2.53958mm">
                    <w:txbxContent>
                      <w:p w14:paraId="6DA0628A" w14:textId="6895F332" w:rsidR="00302E29" w:rsidRDefault="00867518">
                        <w:pPr>
                          <w:spacing w:line="275" w:lineRule="auto"/>
                          <w:jc w:val="right"/>
                          <w:textDirection w:val="btLr"/>
                        </w:pPr>
                        <w:r>
                          <w:rPr>
                            <w:b/>
                            <w:sz w:val="50"/>
                          </w:rPr>
                          <w:t>TISKOVÁ ZPRÁVA</w:t>
                        </w:r>
                      </w:p>
                      <w:p w14:paraId="3CF12FAF" w14:textId="77777777" w:rsidR="00302E29" w:rsidRDefault="00302E29">
                        <w:pPr>
                          <w:spacing w:before="60" w:line="240" w:lineRule="auto"/>
                          <w:jc w:val="right"/>
                          <w:textDirection w:val="btLr"/>
                        </w:pPr>
                      </w:p>
                    </w:txbxContent>
                  </v:textbox>
                </v:shape>
                <v:group id="Skupina 3" o:spid="_x0000_s1028" style="position:absolute;left:4881;top:5949;width:34277;height:8413" coordorigin="54864,25511" coordsize="29495,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">
                  <v:shape id="Volný tvar: obrazec 4" o:spid="_x0000_s1029" style="position:absolute;left:54864;top:25511;width:7239;height:7223;visibility:visible;mso-wrap-style:square;v-text-anchor:top" coordsize="278,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" adj="-11796480,,5400" path="m278,139v,77,-62,139,-139,139c62,278,,216,,139,,62,62,,139,v77,,139,62,139,139xm169,152v5,21,-12,47,-30,66c194,218,238,174,238,120,238,65,193,21,139,21,84,21,40,65,40,120v,54,44,98,98,98c121,199,104,173,108,152v4,-22,20,-29,31,-29c149,123,166,130,169,152xe" fillcolor="red" stroked="f">
                    <v:stroke joinstyle="miter"/>
                    <v:formulas/>
                    <v:path arrowok="t" o:extrusionok="f" o:connecttype="custom" o:connectlocs="7239,3612;3620,7223;0,3612;3620,0;7239,3612;4401,3949;3620,5664;6197,3118;3620,546;1042,3118;3593,5664;2812,3949;3620,3196;4401,3949" o:connectangles="0,0,0,0,0,0,0,0,0,0,0,0,0,0" textboxrect="0,0,278,278"/>
                    <v:textbox inset="2.53958mm,1.2694mm,2.53958mm,1.2694mm">
                      <w:txbxContent>
                        <w:p w14:paraId="3F5F801C" w14:textId="77777777" w:rsidR="00302E29" w:rsidRDefault="00302E29">
                          <w:pPr>
                            <w:spacing w:line="240" w:lineRule="auto"/>
                            <w:jc w:val="left"/>
                            <w:textDirection w:val="btLr"/>
                          </w:pPr>
                        </w:p>
                      </w:txbxContent>
                    </v:textbox>
                  </v:shape>
                  <v:shape id="Volný tvar: obrazec 5" o:spid="_x0000_s1030" style="position:absolute;left:71262;top:27432;width:3969;height:3857;visibility:visible;mso-wrap-style:square;v-text-anchor:top" coordsize="152,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" adj="-11796480,,5400" path="m78,148v-21,,-41,-5,-53,-14c9,123,,102,,75,,24,25,,76,v51,,76,24,76,76c152,123,127,148,78,148xm76,24c48,24,36,39,36,74v,34,13,50,40,50c104,124,116,108,116,73,116,40,103,24,76,24xe" fillcolor="red" stroked="f">
                    <v:stroke joinstyle="miter"/>
                    <v:formulas/>
                    <v:path arrowok="t" o:extrusionok="f" o:connecttype="custom" o:connectlocs="2037,3857;653,3492;0,1955;1985,0;3969,1981;2037,3857;1985,625;940,1929;1985,3232;3029,1902;1985,625" o:connectangles="0,0,0,0,0,0,0,0,0,0,0" textboxrect="0,0,152,148"/>
                    <v:textbox inset="2.53958mm,1.2694mm,2.53958mm,1.2694mm">
                      <w:txbxContent>
                        <w:p w14:paraId="3D0ECEEA" w14:textId="77777777" w:rsidR="00302E29" w:rsidRDefault="00302E29">
                          <w:pPr>
                            <w:spacing w:line="240" w:lineRule="auto"/>
                            <w:jc w:val="left"/>
                            <w:textDirection w:val="btLr"/>
                          </w:pPr>
                        </w:p>
                      </w:txbxContent>
                    </v:textbox>
                  </v:shape>
                  <v:shape id="Volný tvar: obrazec 6" o:spid="_x0000_s1031" style="position:absolute;left:75882;top:27559;width:2604;height:3619;visibility:visible;mso-wrap-style:square;v-text-anchor:top" coordsize="10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" adj="-11796480,,5400" path="m72,115v-20,,-27,-2,-32,-6c35,104,33,101,33,87v,-73,,-73,,-73c33,6,26,,19,,,,,,,,,78,,78,,78v,25,2,36,11,45c20,134,34,139,56,139v44,,44,,44,c100,115,100,115,100,115r-28,xe" fillcolor="red" stroked="f">
                    <v:stroke joinstyle="miter"/>
                    <v:formulas/>
                    <v:path arrowok="t" o:extrusionok="f" o:connecttype="custom" o:connectlocs="1875,2994;1042,2838;859,2265;859,365;495,0;0,0;0,2031;286,3202;1458,3619;2604,3619;2604,2994;1875,2994" o:connectangles="0,0,0,0,0,0,0,0,0,0,0,0" textboxrect="0,0,100,139"/>
                    <v:textbox inset="2.53958mm,1.2694mm,2.53958mm,1.2694mm">
                      <w:txbxContent>
                        <w:p w14:paraId="29F88BA4" w14:textId="77777777" w:rsidR="00302E29" w:rsidRDefault="00302E29">
                          <w:pPr>
                            <w:spacing w:line="240" w:lineRule="auto"/>
                            <w:jc w:val="left"/>
                            <w:textDirection w:val="btLr"/>
                          </w:pPr>
                        </w:p>
                      </w:txbxContent>
                    </v:textbox>
                  </v:shape>
                  <v:shape id="Volný tvar: obrazec 7" o:spid="_x0000_s1032" style="position:absolute;left:80295;top:27559;width:4064;height:3619;visibility:visible;mso-wrap-style:square;v-text-anchor:top" coordsize="156,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" adj="-11796480,,5400" path="m96,c74,,74,,74,,65,,58,5,55,12,,139,,139,,139v22,,22,,22,c31,139,38,134,41,127v9,-20,9,-20,9,-20c106,107,106,107,106,107v9,20,9,20,9,20c118,134,125,139,134,139v22,,22,,22,l96,xm57,82c78,34,78,34,78,34,99,82,99,82,99,82r-42,xe" fillcolor="red" stroked="f">
                    <v:stroke joinstyle="miter"/>
                    <v:formulas/>
                    <v:path arrowok="t" o:extrusionok="f" o:connecttype="custom" o:connectlocs="2501,0;1928,0;1433,312;0,3619;573,3619;1068,3307;1303,2786;2761,2786;2996,3307;3491,3619;4064,3619;2501,0;1485,2135;2032,885;2579,2135;1485,2135" o:connectangles="0,0,0,0,0,0,0,0,0,0,0,0,0,0,0,0" textboxrect="0,0,156,139"/>
                    <v:textbox inset="2.53958mm,1.2694mm,2.53958mm,1.2694mm">
                      <w:txbxContent>
                        <w:p w14:paraId="2D79989D" w14:textId="77777777" w:rsidR="00302E29" w:rsidRDefault="00302E29">
                          <w:pPr>
                            <w:spacing w:line="240" w:lineRule="auto"/>
                            <w:jc w:val="left"/>
                            <w:textDirection w:val="btLr"/>
                          </w:pPr>
                        </w:p>
                      </w:txbxContent>
                    </v:textbox>
                  </v:shape>
                  <v:shape id="Volný tvar: obrazec 8" o:spid="_x0000_s1033" style="position:absolute;left:79025;top:27559;width:842;height:3619;visibility:visible;mso-wrap-style:square;v-text-anchor:top" coordsize="32,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" adj="-11796480,,5400" path="m14,c6,,,6,,14,,139,,139,,139v18,,18,,18,c25,139,32,133,32,126,32,,32,,32,l14,xe" fillcolor="red" stroked="f">
                    <v:stroke joinstyle="miter"/>
                    <v:formulas/>
                    <v:path arrowok="t" o:extrusionok="f" o:connecttype="custom" o:connectlocs="368,0;0,365;0,3619;474,3619;842,3281;842,0;368,0" o:connectangles="0,0,0,0,0,0,0" textboxrect="0,0,32,139"/>
                    <v:textbox inset="2.53958mm,1.2694mm,2.53958mm,1.2694mm">
                      <w:txbxContent>
                        <w:p w14:paraId="3DA66E72" w14:textId="77777777" w:rsidR="00302E29" w:rsidRDefault="00302E29">
                          <w:pPr>
                            <w:spacing w:line="240" w:lineRule="auto"/>
                            <w:jc w:val="left"/>
                            <w:textDirection w:val="btLr"/>
                          </w:pPr>
                        </w:p>
                      </w:txbxContent>
                    </v:textbox>
                  </v:shape>
                  <v:shape id="Volný tvar: obrazec 9" o:spid="_x0000_s1034" style="position:absolute;left:63246;top:27559;width:4064;height:3619;visibility:visible;mso-wrap-style:square;v-text-anchor:top" coordsize="156,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" adj="-11796480,,5400" path="m132,v-9,,-16,5,-19,12c78,98,78,98,78,98,42,13,42,13,42,13,39,5,31,,23,,,,,,,,62,139,62,139,62,139v18,,18,,18,c88,139,95,134,99,128,156,,156,,156,l132,xe" fillcolor="red" stroked="f">
                    <v:stroke joinstyle="miter"/>
                    <v:formulas/>
                    <v:path arrowok="t" o:extrusionok="f" o:connecttype="custom" o:connectlocs="3439,0;2944,312;2032,2552;1094,338;599,0;0,0;1615,3619;2084,3619;2579,3333;4064,0;3439,0" o:connectangles="0,0,0,0,0,0,0,0,0,0,0" textboxrect="0,0,156,139"/>
                    <v:textbox inset="2.53958mm,1.2694mm,2.53958mm,1.2694mm">
                      <w:txbxContent>
                        <w:p w14:paraId="3FE8398F" w14:textId="77777777" w:rsidR="00302E29" w:rsidRDefault="00302E29">
                          <w:pPr>
                            <w:spacing w:line="240" w:lineRule="auto"/>
                            <w:jc w:val="left"/>
                            <w:textDirection w:val="btLr"/>
                          </w:pPr>
                        </w:p>
                      </w:txbxContent>
                    </v:textbox>
                  </v:shape>
                  <v:shape id="Volný tvar: obrazec 10" o:spid="_x0000_s1035" style="position:absolute;left:67516;top:27559;width:3127;height:3619;visibility:visible;mso-wrap-style:square;v-text-anchor:top" coordsize="12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" adj="-11796480,,5400" path="m,71v,14,4,50,37,64c45,138,53,139,65,139v55,,55,,55,c120,115,120,115,120,115v,,-42,,-42,c58,114,47,110,41,99,39,95,38,89,37,83v,-1,,-1,,-1c117,82,117,82,117,82v,-24,,-24,,-24c37,58,37,58,37,58v,-1,,-1,,-1c38,50,39,45,41,40,47,29,58,25,78,25v,,42,,42,c120,,120,,120,,65,,65,,65,,53,,45,1,37,4,4,18,,55,,69r,2xe" fillcolor="red" stroked="f">
                    <v:stroke joinstyle="miter"/>
                    <v:formulas/>
                    <v:path arrowok="t" o:extrusionok="f" o:connecttype="custom" o:connectlocs="0,1849;964,3515;1694,3619;3127,3619;3127,2994;2033,2994;1068,2578;964,2161;964,2135;3049,2135;3049,1510;964,1510;964,1484;1068,1041;2033,651;3127,651;3127,0;1694,0;964,104;0,1796;0,1849" o:connectangles="0,0,0,0,0,0,0,0,0,0,0,0,0,0,0,0,0,0,0,0,0" textboxrect="0,0,120,139"/>
                    <v:textbox inset="2.53958mm,1.2694mm,2.53958mm,1.2694mm">
                      <w:txbxContent>
                        <w:p w14:paraId="35E2C86A" w14:textId="77777777" w:rsidR="00302E29" w:rsidRDefault="00302E29">
                          <w:pPr>
                            <w:spacing w:line="240" w:lineRule="auto"/>
                            <w:jc w:val="left"/>
                            <w:textDirection w:val="btLr"/>
                          </w:pPr>
                        </w:p>
                      </w:txbxContent>
                    </v:textbox>
                  </v:shape>
                </v:group>
                <w10:wrap type="topAndBottom"/>
              </v:group>
            </w:pict>
          </mc:Fallback>
        </mc:AlternateContent>
      </w:r>
      <w:r w:rsidR="0005683D">
        <w:rPr>
          <w:sz w:val="44"/>
          <w:szCs w:val="44"/>
        </w:rPr>
        <w:t>Půlmiliardová i</w:t>
      </w:r>
      <w:r w:rsidR="006A0907">
        <w:rPr>
          <w:sz w:val="44"/>
          <w:szCs w:val="44"/>
        </w:rPr>
        <w:t xml:space="preserve">nvestice do horkovodů </w:t>
      </w:r>
      <w:r w:rsidR="0005683D">
        <w:rPr>
          <w:sz w:val="44"/>
          <w:szCs w:val="44"/>
        </w:rPr>
        <w:t xml:space="preserve">připraví Olomouc </w:t>
      </w:r>
      <w:r w:rsidR="0089683A">
        <w:rPr>
          <w:sz w:val="44"/>
          <w:szCs w:val="44"/>
        </w:rPr>
        <w:t>na</w:t>
      </w:r>
      <w:r w:rsidR="006A0907">
        <w:rPr>
          <w:sz w:val="44"/>
          <w:szCs w:val="44"/>
        </w:rPr>
        <w:t xml:space="preserve"> odklon od uhlí</w:t>
      </w:r>
      <w:r w:rsidR="0005683D">
        <w:rPr>
          <w:sz w:val="44"/>
          <w:szCs w:val="44"/>
        </w:rPr>
        <w:t xml:space="preserve"> i</w:t>
      </w:r>
      <w:r w:rsidR="0005683D" w:rsidRPr="0005683D">
        <w:rPr>
          <w:sz w:val="44"/>
          <w:szCs w:val="44"/>
        </w:rPr>
        <w:t xml:space="preserve"> </w:t>
      </w:r>
      <w:r w:rsidR="009C2839">
        <w:rPr>
          <w:sz w:val="44"/>
          <w:szCs w:val="44"/>
        </w:rPr>
        <w:t xml:space="preserve">na </w:t>
      </w:r>
      <w:r w:rsidR="0005683D">
        <w:rPr>
          <w:sz w:val="44"/>
          <w:szCs w:val="44"/>
        </w:rPr>
        <w:t>povodně</w:t>
      </w:r>
    </w:p>
    <w:p w14:paraId="73E8CCA4" w14:textId="77777777" w:rsidR="007079E2" w:rsidRDefault="007079E2" w:rsidP="00045A69">
      <w:pPr>
        <w:jc w:val="left"/>
      </w:pPr>
    </w:p>
    <w:p w14:paraId="44F7BEA1" w14:textId="0DB47E1C" w:rsidR="007E4928" w:rsidRPr="007E4928" w:rsidRDefault="0089683A" w:rsidP="007E4928">
      <w:pPr>
        <w:jc w:val="left"/>
        <w:rPr>
          <w:rFonts w:eastAsia="Times New Roman"/>
          <w:b/>
          <w:bCs/>
        </w:rPr>
      </w:pPr>
      <w:r w:rsidRPr="00761B7E">
        <w:t>Olomo</w:t>
      </w:r>
      <w:r w:rsidRPr="007E4928">
        <w:t>uc</w:t>
      </w:r>
      <w:r w:rsidR="003322C4" w:rsidRPr="007E4928">
        <w:t xml:space="preserve">, </w:t>
      </w:r>
      <w:r w:rsidR="009866C8" w:rsidRPr="007E4928">
        <w:t>2</w:t>
      </w:r>
      <w:r w:rsidR="00484881">
        <w:t>1</w:t>
      </w:r>
      <w:r w:rsidR="001203A3" w:rsidRPr="007E4928">
        <w:t>.</w:t>
      </w:r>
      <w:r w:rsidR="003322C4" w:rsidRPr="007E4928">
        <w:t xml:space="preserve"> </w:t>
      </w:r>
      <w:r w:rsidRPr="007E4928">
        <w:t>listopadu</w:t>
      </w:r>
      <w:r w:rsidR="00FC77FB" w:rsidRPr="007E4928">
        <w:t xml:space="preserve"> </w:t>
      </w:r>
      <w:r w:rsidR="003322C4" w:rsidRPr="007E4928">
        <w:t>2024 –</w:t>
      </w:r>
      <w:r w:rsidR="00BA3BEB" w:rsidRPr="007E4928">
        <w:t xml:space="preserve"> </w:t>
      </w:r>
      <w:r w:rsidRPr="007E4928">
        <w:rPr>
          <w:rFonts w:eastAsia="Times New Roman"/>
          <w:b/>
          <w:bCs/>
        </w:rPr>
        <w:t>Olom</w:t>
      </w:r>
      <w:r w:rsidRPr="00761B7E">
        <w:rPr>
          <w:rFonts w:eastAsia="Times New Roman"/>
          <w:b/>
          <w:bCs/>
        </w:rPr>
        <w:t>ouc se dočkala největší investice do své teplárenské sítě za poslední</w:t>
      </w:r>
      <w:r w:rsidR="00024E80" w:rsidRPr="00761B7E">
        <w:rPr>
          <w:rFonts w:eastAsia="Times New Roman"/>
          <w:b/>
          <w:bCs/>
        </w:rPr>
        <w:t xml:space="preserve"> </w:t>
      </w:r>
      <w:r w:rsidR="000B5DBD" w:rsidRPr="00761B7E">
        <w:rPr>
          <w:rFonts w:eastAsia="Times New Roman"/>
          <w:b/>
          <w:bCs/>
        </w:rPr>
        <w:t xml:space="preserve">dvě </w:t>
      </w:r>
      <w:r w:rsidR="00024E80" w:rsidRPr="00761B7E">
        <w:rPr>
          <w:rFonts w:eastAsia="Times New Roman"/>
          <w:b/>
          <w:bCs/>
        </w:rPr>
        <w:t>desetiletí</w:t>
      </w:r>
      <w:r w:rsidRPr="00761B7E">
        <w:rPr>
          <w:rFonts w:eastAsia="Times New Roman"/>
          <w:b/>
          <w:bCs/>
        </w:rPr>
        <w:t>. Společnost Veolia Energie zd</w:t>
      </w:r>
      <w:r w:rsidR="002F5D3E" w:rsidRPr="00761B7E">
        <w:rPr>
          <w:rFonts w:eastAsia="Times New Roman"/>
          <w:b/>
          <w:bCs/>
        </w:rPr>
        <w:t>e</w:t>
      </w:r>
      <w:r w:rsidRPr="00761B7E">
        <w:rPr>
          <w:rFonts w:eastAsia="Times New Roman"/>
          <w:b/>
          <w:bCs/>
        </w:rPr>
        <w:t xml:space="preserve"> dokončila výstavbu </w:t>
      </w:r>
      <w:r w:rsidR="00761B7E" w:rsidRPr="00761B7E">
        <w:rPr>
          <w:rFonts w:eastAsia="Times New Roman"/>
          <w:b/>
          <w:bCs/>
        </w:rPr>
        <w:t xml:space="preserve">více než </w:t>
      </w:r>
      <w:r w:rsidR="00F046EE">
        <w:rPr>
          <w:rFonts w:eastAsia="Times New Roman"/>
          <w:b/>
          <w:bCs/>
        </w:rPr>
        <w:t>osmi</w:t>
      </w:r>
      <w:r w:rsidR="00F046EE" w:rsidRPr="00761B7E">
        <w:rPr>
          <w:rFonts w:eastAsia="Times New Roman"/>
          <w:b/>
          <w:bCs/>
        </w:rPr>
        <w:t xml:space="preserve"> </w:t>
      </w:r>
      <w:r w:rsidRPr="00761B7E">
        <w:rPr>
          <w:rFonts w:eastAsia="Times New Roman"/>
          <w:b/>
          <w:bCs/>
        </w:rPr>
        <w:t>kilometrů nových horkovod</w:t>
      </w:r>
      <w:r w:rsidR="002F5D3E" w:rsidRPr="00761B7E">
        <w:rPr>
          <w:rFonts w:eastAsia="Times New Roman"/>
          <w:b/>
          <w:bCs/>
        </w:rPr>
        <w:t xml:space="preserve">ů. Délka potrubí dělá z olomoucké realizace </w:t>
      </w:r>
      <w:r w:rsidR="00024E80" w:rsidRPr="00761B7E">
        <w:rPr>
          <w:rFonts w:eastAsia="Times New Roman"/>
          <w:b/>
          <w:bCs/>
        </w:rPr>
        <w:t xml:space="preserve">aktuálně </w:t>
      </w:r>
      <w:r w:rsidR="002F5D3E" w:rsidRPr="00761B7E">
        <w:rPr>
          <w:rFonts w:eastAsia="Times New Roman"/>
          <w:b/>
          <w:bCs/>
        </w:rPr>
        <w:t xml:space="preserve">druhý </w:t>
      </w:r>
      <w:r w:rsidRPr="00761B7E">
        <w:rPr>
          <w:rFonts w:eastAsia="Times New Roman"/>
          <w:b/>
          <w:bCs/>
        </w:rPr>
        <w:t>největší</w:t>
      </w:r>
      <w:r w:rsidR="002F5D3E" w:rsidRPr="00761B7E">
        <w:rPr>
          <w:rFonts w:eastAsia="Times New Roman"/>
          <w:b/>
          <w:bCs/>
        </w:rPr>
        <w:t xml:space="preserve"> </w:t>
      </w:r>
      <w:r w:rsidRPr="00761B7E">
        <w:rPr>
          <w:rFonts w:eastAsia="Times New Roman"/>
          <w:b/>
          <w:bCs/>
        </w:rPr>
        <w:t xml:space="preserve">teplárenský projekt v ČR. Více než 29 000 olomouckých domácností se díky bezmála půlmiliardové investici dočká celé řady benefitů. Mimo jiné stabilnějších dodávek tepla i teplé vody, </w:t>
      </w:r>
      <w:bookmarkStart w:id="0" w:name="_Hlk182557930"/>
      <w:r w:rsidRPr="00866821">
        <w:rPr>
          <w:rFonts w:eastAsia="Times New Roman"/>
          <w:b/>
          <w:bCs/>
        </w:rPr>
        <w:t xml:space="preserve">snížení emisí skleníkových plynů </w:t>
      </w:r>
      <w:bookmarkEnd w:id="0"/>
      <w:r w:rsidRPr="00866821">
        <w:rPr>
          <w:rFonts w:eastAsia="Times New Roman"/>
          <w:b/>
          <w:bCs/>
        </w:rPr>
        <w:t xml:space="preserve">a v neposlední řadě </w:t>
      </w:r>
      <w:bookmarkStart w:id="1" w:name="_Hlk182557876"/>
      <w:r w:rsidRPr="00866821">
        <w:rPr>
          <w:rFonts w:eastAsia="Times New Roman"/>
          <w:b/>
          <w:bCs/>
        </w:rPr>
        <w:t xml:space="preserve">zvýšené odolnosti </w:t>
      </w:r>
      <w:r w:rsidR="00761B7E" w:rsidRPr="00866821">
        <w:rPr>
          <w:rFonts w:eastAsia="Times New Roman"/>
          <w:b/>
          <w:bCs/>
        </w:rPr>
        <w:t>soustavy</w:t>
      </w:r>
      <w:r w:rsidRPr="00866821">
        <w:rPr>
          <w:rFonts w:eastAsia="Times New Roman"/>
          <w:b/>
          <w:bCs/>
        </w:rPr>
        <w:t xml:space="preserve"> proti povodním.</w:t>
      </w:r>
      <w:r w:rsidR="007E4928">
        <w:rPr>
          <w:rFonts w:eastAsia="Times New Roman"/>
          <w:b/>
          <w:bCs/>
        </w:rPr>
        <w:t xml:space="preserve"> </w:t>
      </w:r>
      <w:r w:rsidR="007E4928" w:rsidRPr="007E4928">
        <w:rPr>
          <w:rFonts w:eastAsia="Times New Roman"/>
          <w:b/>
          <w:bCs/>
        </w:rPr>
        <w:t>Tento projekt je plně v souladu se strategickým plánem skupiny Veolia</w:t>
      </w:r>
      <w:r w:rsidR="007E4928">
        <w:rPr>
          <w:rFonts w:eastAsia="Times New Roman"/>
          <w:b/>
          <w:bCs/>
        </w:rPr>
        <w:t xml:space="preserve"> s názvem </w:t>
      </w:r>
      <w:r w:rsidR="007E4928" w:rsidRPr="007E4928">
        <w:rPr>
          <w:rFonts w:eastAsia="Times New Roman"/>
          <w:b/>
          <w:bCs/>
        </w:rPr>
        <w:t>GreenUp, který se mj. týká i dekarbonizace veškerých aktivit skupiny.</w:t>
      </w:r>
    </w:p>
    <w:bookmarkEnd w:id="1"/>
    <w:p w14:paraId="17CDC690" w14:textId="77777777" w:rsidR="0089683A" w:rsidRPr="00761B7E" w:rsidRDefault="0089683A" w:rsidP="0089683A">
      <w:pPr>
        <w:jc w:val="left"/>
        <w:rPr>
          <w:rFonts w:eastAsia="Times New Roman"/>
        </w:rPr>
      </w:pPr>
    </w:p>
    <w:p w14:paraId="2180FC0C" w14:textId="4B200912" w:rsidR="0089683A" w:rsidRPr="00761B7E" w:rsidRDefault="0089683A" w:rsidP="0089683A">
      <w:pPr>
        <w:jc w:val="left"/>
        <w:rPr>
          <w:rFonts w:eastAsia="Times New Roman"/>
          <w:i/>
          <w:iCs/>
        </w:rPr>
      </w:pPr>
      <w:r w:rsidRPr="00761B7E">
        <w:rPr>
          <w:rFonts w:eastAsia="Times New Roman"/>
        </w:rPr>
        <w:t xml:space="preserve">Společnost Veolia Energie zahájila projekt rekonstrukce </w:t>
      </w:r>
      <w:r w:rsidR="00761B7E" w:rsidRPr="00761B7E">
        <w:rPr>
          <w:rFonts w:eastAsia="Times New Roman"/>
        </w:rPr>
        <w:t xml:space="preserve">části </w:t>
      </w:r>
      <w:r w:rsidRPr="00761B7E">
        <w:rPr>
          <w:rFonts w:eastAsia="Times New Roman"/>
        </w:rPr>
        <w:t xml:space="preserve">olomouckého parního systému v roce 2023 a dokončila jej v říjnu letošního roku. </w:t>
      </w:r>
      <w:r w:rsidRPr="00761B7E">
        <w:rPr>
          <w:rFonts w:eastAsia="Times New Roman"/>
          <w:i/>
          <w:iCs/>
        </w:rPr>
        <w:t>„</w:t>
      </w:r>
      <w:r w:rsidR="009C2839" w:rsidRPr="00761B7E">
        <w:rPr>
          <w:rFonts w:eastAsia="Times New Roman"/>
          <w:i/>
          <w:iCs/>
        </w:rPr>
        <w:t>Naším</w:t>
      </w:r>
      <w:r w:rsidRPr="00761B7E">
        <w:rPr>
          <w:rFonts w:eastAsia="Times New Roman"/>
          <w:i/>
          <w:iCs/>
        </w:rPr>
        <w:t xml:space="preserve"> hlavním cílem byla transformace </w:t>
      </w:r>
      <w:r w:rsidR="00F046EE">
        <w:rPr>
          <w:rFonts w:eastAsia="Times New Roman"/>
          <w:i/>
          <w:iCs/>
        </w:rPr>
        <w:t>dosavadního</w:t>
      </w:r>
      <w:r w:rsidR="00F046EE" w:rsidRPr="00761B7E">
        <w:rPr>
          <w:rFonts w:eastAsia="Times New Roman"/>
          <w:i/>
          <w:iCs/>
        </w:rPr>
        <w:t xml:space="preserve"> </w:t>
      </w:r>
      <w:r w:rsidRPr="00761B7E">
        <w:rPr>
          <w:rFonts w:eastAsia="Times New Roman"/>
          <w:i/>
          <w:iCs/>
        </w:rPr>
        <w:t>parního systému na moderní horkovodní síť,“</w:t>
      </w:r>
      <w:r w:rsidRPr="00761B7E">
        <w:rPr>
          <w:rFonts w:eastAsia="Times New Roman"/>
        </w:rPr>
        <w:t xml:space="preserve"> říká </w:t>
      </w:r>
      <w:r w:rsidRPr="00761B7E">
        <w:rPr>
          <w:rFonts w:eastAsia="Times New Roman"/>
          <w:b/>
          <w:bCs/>
        </w:rPr>
        <w:t>Kamil Vrbka, ředitel regionu Morava společnosti Veolia Energie</w:t>
      </w:r>
      <w:r w:rsidRPr="00761B7E">
        <w:rPr>
          <w:rFonts w:eastAsia="Times New Roman"/>
        </w:rPr>
        <w:t xml:space="preserve">, a dodává: </w:t>
      </w:r>
      <w:r w:rsidRPr="00761B7E">
        <w:rPr>
          <w:rFonts w:eastAsia="Times New Roman"/>
          <w:i/>
          <w:iCs/>
        </w:rPr>
        <w:t xml:space="preserve">„Během dvou let jsme vyměnili 7,5 kilometru starých parních rozvodů, které městu sloužily místy až 60 let, a postavili </w:t>
      </w:r>
      <w:r w:rsidR="00761B7E" w:rsidRPr="00761B7E">
        <w:rPr>
          <w:rFonts w:eastAsia="Times New Roman"/>
          <w:i/>
          <w:iCs/>
        </w:rPr>
        <w:t xml:space="preserve">více než </w:t>
      </w:r>
      <w:r w:rsidR="00F046EE">
        <w:rPr>
          <w:rFonts w:eastAsia="Times New Roman"/>
          <w:i/>
          <w:iCs/>
        </w:rPr>
        <w:t>osm</w:t>
      </w:r>
      <w:r w:rsidR="00F046EE" w:rsidRPr="00761B7E">
        <w:rPr>
          <w:rFonts w:eastAsia="Times New Roman"/>
          <w:i/>
          <w:iCs/>
        </w:rPr>
        <w:t xml:space="preserve"> </w:t>
      </w:r>
      <w:r w:rsidRPr="00761B7E">
        <w:rPr>
          <w:rFonts w:eastAsia="Times New Roman"/>
          <w:i/>
          <w:iCs/>
        </w:rPr>
        <w:t>kilometrů nových horkovodních rozvodů.“</w:t>
      </w:r>
    </w:p>
    <w:p w14:paraId="41551662" w14:textId="77777777" w:rsidR="002F5D3E" w:rsidRPr="00761B7E" w:rsidRDefault="002F5D3E" w:rsidP="0089683A">
      <w:pPr>
        <w:jc w:val="left"/>
        <w:rPr>
          <w:rFonts w:eastAsia="Times New Roman"/>
          <w:i/>
          <w:iCs/>
        </w:rPr>
      </w:pPr>
    </w:p>
    <w:p w14:paraId="6450E8EE" w14:textId="1B0FC87D" w:rsidR="002F5D3E" w:rsidRPr="00761B7E" w:rsidRDefault="002F5D3E" w:rsidP="002F5D3E">
      <w:pPr>
        <w:jc w:val="left"/>
        <w:rPr>
          <w:rFonts w:eastAsia="Times New Roman"/>
        </w:rPr>
      </w:pPr>
      <w:r w:rsidRPr="00761B7E">
        <w:rPr>
          <w:rFonts w:eastAsia="Times New Roman"/>
        </w:rPr>
        <w:t xml:space="preserve">Výstavba nových horkovodů probíhala ve dvou fázích. První etapa byla kompletně realizována loni a vyžádala si investici ve výši 215 milionů korun. Druhá </w:t>
      </w:r>
      <w:r w:rsidR="00F046EE">
        <w:rPr>
          <w:rFonts w:eastAsia="Times New Roman"/>
        </w:rPr>
        <w:t>fáze</w:t>
      </w:r>
      <w:r w:rsidR="00F046EE" w:rsidRPr="00761B7E">
        <w:rPr>
          <w:rFonts w:eastAsia="Times New Roman"/>
        </w:rPr>
        <w:t xml:space="preserve"> </w:t>
      </w:r>
      <w:r w:rsidR="00F046EE">
        <w:rPr>
          <w:rFonts w:eastAsia="Times New Roman"/>
        </w:rPr>
        <w:t>byla dokončena</w:t>
      </w:r>
      <w:r w:rsidR="00F046EE" w:rsidRPr="00761B7E">
        <w:rPr>
          <w:rFonts w:eastAsia="Times New Roman"/>
        </w:rPr>
        <w:t xml:space="preserve"> </w:t>
      </w:r>
      <w:r w:rsidRPr="00761B7E">
        <w:rPr>
          <w:rFonts w:eastAsia="Times New Roman"/>
        </w:rPr>
        <w:t xml:space="preserve">letos a </w:t>
      </w:r>
      <w:r w:rsidR="00024E80" w:rsidRPr="00761B7E">
        <w:rPr>
          <w:rFonts w:eastAsia="Times New Roman"/>
        </w:rPr>
        <w:t>stála</w:t>
      </w:r>
      <w:r w:rsidRPr="00761B7E">
        <w:rPr>
          <w:rFonts w:eastAsia="Times New Roman"/>
        </w:rPr>
        <w:t xml:space="preserve"> 244 milionů. Zhruba polovinu celkové investice </w:t>
      </w:r>
      <w:r w:rsidR="00024E80" w:rsidRPr="00761B7E">
        <w:rPr>
          <w:rFonts w:eastAsia="Times New Roman"/>
        </w:rPr>
        <w:t xml:space="preserve">ve výši 459 milionů korun </w:t>
      </w:r>
      <w:r w:rsidRPr="00761B7E">
        <w:rPr>
          <w:rFonts w:eastAsia="Times New Roman"/>
        </w:rPr>
        <w:t xml:space="preserve">pokryjí dotace </w:t>
      </w:r>
      <w:r w:rsidR="00761B7E" w:rsidRPr="00761B7E">
        <w:rPr>
          <w:rFonts w:eastAsia="Times New Roman"/>
        </w:rPr>
        <w:t>z</w:t>
      </w:r>
      <w:r w:rsidR="00B963E2" w:rsidRPr="00761B7E">
        <w:rPr>
          <w:rFonts w:eastAsia="Times New Roman"/>
        </w:rPr>
        <w:t xml:space="preserve"> Národního plánu obnovy. </w:t>
      </w:r>
    </w:p>
    <w:p w14:paraId="0C70FD57" w14:textId="77777777" w:rsidR="0089683A" w:rsidRPr="00761B7E" w:rsidRDefault="0089683A" w:rsidP="0089683A">
      <w:pPr>
        <w:jc w:val="left"/>
        <w:rPr>
          <w:rFonts w:eastAsia="Times New Roman"/>
        </w:rPr>
      </w:pPr>
    </w:p>
    <w:p w14:paraId="6C5227DB" w14:textId="2FA13324" w:rsidR="0089683A" w:rsidRPr="00761B7E" w:rsidRDefault="0089683A" w:rsidP="0089683A">
      <w:pPr>
        <w:jc w:val="left"/>
        <w:rPr>
          <w:rFonts w:eastAsia="Times New Roman"/>
          <w:b/>
          <w:bCs/>
        </w:rPr>
      </w:pPr>
      <w:r w:rsidRPr="00761B7E">
        <w:rPr>
          <w:rFonts w:eastAsia="Times New Roman"/>
          <w:b/>
          <w:bCs/>
        </w:rPr>
        <w:t>Horkovody klíčem k dekarbonizaci</w:t>
      </w:r>
    </w:p>
    <w:p w14:paraId="6DBF4784" w14:textId="77777777" w:rsidR="0089683A" w:rsidRPr="00761B7E" w:rsidRDefault="0089683A" w:rsidP="0089683A">
      <w:pPr>
        <w:jc w:val="left"/>
        <w:rPr>
          <w:rFonts w:eastAsia="Times New Roman"/>
          <w:b/>
          <w:bCs/>
        </w:rPr>
      </w:pPr>
    </w:p>
    <w:p w14:paraId="26CFF20C" w14:textId="77777777" w:rsidR="0089683A" w:rsidRPr="00761B7E" w:rsidRDefault="0089683A" w:rsidP="0089683A">
      <w:pPr>
        <w:jc w:val="left"/>
        <w:rPr>
          <w:rFonts w:eastAsia="Times New Roman"/>
          <w:b/>
          <w:bCs/>
        </w:rPr>
      </w:pPr>
      <w:r w:rsidRPr="00761B7E">
        <w:rPr>
          <w:rFonts w:eastAsia="Times New Roman"/>
        </w:rPr>
        <w:t xml:space="preserve">V rámci rekonstrukce také nově vzniklo zhruba půlkilometrové propojení, které umožnilo do otopné soustavy zapojit kromě Teplárny Olomouc také Špičkovou výtopnu Olomouc. </w:t>
      </w:r>
      <w:r w:rsidRPr="00761B7E">
        <w:rPr>
          <w:rFonts w:eastAsia="Times New Roman"/>
          <w:i/>
          <w:iCs/>
        </w:rPr>
        <w:t>„To je mimořádně důležité kvůli zastupitelnosti zdrojů vytápění ve městě. Chystáme se již řadu let na velký projekt, kterým je odchod od uhlí v Teplárně Olomouc. Tato dekarbonizace si ale vyžádá rozsáhlou rekonstrukci, během níž bude nutné teplárnu dočasně odstavit. Role primárního zdroje tepla pro celou Olomouc tak bez jakýchkoliv omezení převezme právě Špičková výtopna Olomouc,“</w:t>
      </w:r>
      <w:r w:rsidRPr="00761B7E">
        <w:rPr>
          <w:rFonts w:eastAsia="Times New Roman"/>
        </w:rPr>
        <w:t xml:space="preserve"> prozrazuje </w:t>
      </w:r>
      <w:r w:rsidRPr="00761B7E">
        <w:rPr>
          <w:rFonts w:eastAsia="Times New Roman"/>
          <w:b/>
          <w:bCs/>
        </w:rPr>
        <w:t>Kamil Vrbka</w:t>
      </w:r>
      <w:r w:rsidRPr="00441388">
        <w:rPr>
          <w:rFonts w:eastAsia="Times New Roman"/>
        </w:rPr>
        <w:t>.</w:t>
      </w:r>
    </w:p>
    <w:p w14:paraId="19B2CBC3" w14:textId="77777777" w:rsidR="0089683A" w:rsidRPr="00761B7E" w:rsidRDefault="0089683A" w:rsidP="0089683A">
      <w:pPr>
        <w:jc w:val="left"/>
        <w:rPr>
          <w:rFonts w:eastAsia="Times New Roman"/>
        </w:rPr>
      </w:pPr>
    </w:p>
    <w:p w14:paraId="12858902" w14:textId="574E9EED" w:rsidR="0089683A" w:rsidRPr="00761B7E" w:rsidRDefault="0089683A" w:rsidP="0089683A">
      <w:pPr>
        <w:jc w:val="left"/>
        <w:rPr>
          <w:rFonts w:eastAsia="Times New Roman"/>
        </w:rPr>
      </w:pPr>
      <w:r w:rsidRPr="00761B7E">
        <w:rPr>
          <w:rFonts w:eastAsia="Times New Roman"/>
        </w:rPr>
        <w:t>Olomouc tak následuje ve šlépějích Přerov</w:t>
      </w:r>
      <w:r w:rsidR="002F5D3E" w:rsidRPr="00761B7E">
        <w:rPr>
          <w:rFonts w:eastAsia="Times New Roman"/>
        </w:rPr>
        <w:t xml:space="preserve">a a dalších měst, </w:t>
      </w:r>
      <w:r w:rsidRPr="00761B7E">
        <w:rPr>
          <w:rFonts w:eastAsia="Times New Roman"/>
        </w:rPr>
        <w:t xml:space="preserve">kde z důvodu plánované dekarbonizace </w:t>
      </w:r>
      <w:r w:rsidR="002F5D3E" w:rsidRPr="00761B7E">
        <w:rPr>
          <w:rFonts w:eastAsia="Times New Roman"/>
        </w:rPr>
        <w:t>teplárenského zdroje došlo k</w:t>
      </w:r>
      <w:r w:rsidRPr="00761B7E">
        <w:rPr>
          <w:rFonts w:eastAsia="Times New Roman"/>
        </w:rPr>
        <w:t xml:space="preserve"> rekonstrukci parovodní sítě.</w:t>
      </w:r>
      <w:r w:rsidR="002F5D3E" w:rsidRPr="00761B7E">
        <w:rPr>
          <w:rFonts w:eastAsia="Times New Roman"/>
        </w:rPr>
        <w:t xml:space="preserve"> Odklon od uhlí společnost Veolia Energie realizovala či </w:t>
      </w:r>
      <w:r w:rsidR="003E1216">
        <w:rPr>
          <w:rFonts w:eastAsia="Times New Roman"/>
        </w:rPr>
        <w:t xml:space="preserve">se chystá </w:t>
      </w:r>
      <w:r w:rsidR="002F5D3E" w:rsidRPr="00761B7E">
        <w:rPr>
          <w:rFonts w:eastAsia="Times New Roman"/>
        </w:rPr>
        <w:t>realizovat napříč republiko</w:t>
      </w:r>
      <w:r w:rsidR="003E1216">
        <w:rPr>
          <w:rFonts w:eastAsia="Times New Roman"/>
        </w:rPr>
        <w:t>u</w:t>
      </w:r>
      <w:r w:rsidR="007E4928">
        <w:rPr>
          <w:rFonts w:eastAsia="Times New Roman"/>
        </w:rPr>
        <w:t xml:space="preserve">. </w:t>
      </w:r>
      <w:r w:rsidRPr="00761B7E">
        <w:rPr>
          <w:rFonts w:eastAsia="Times New Roman"/>
          <w:i/>
          <w:iCs/>
        </w:rPr>
        <w:t>„Dekarbonizovaný je kromě Teplárny Přerov také</w:t>
      </w:r>
      <w:r w:rsidR="002F5D3E" w:rsidRPr="00761B7E">
        <w:rPr>
          <w:rFonts w:eastAsia="Times New Roman"/>
          <w:i/>
          <w:iCs/>
        </w:rPr>
        <w:t xml:space="preserve"> náš</w:t>
      </w:r>
      <w:r w:rsidRPr="00761B7E">
        <w:rPr>
          <w:rFonts w:eastAsia="Times New Roman"/>
          <w:i/>
          <w:iCs/>
        </w:rPr>
        <w:t xml:space="preserve"> provoz ve Frýdku-Místku a Kolíně. </w:t>
      </w:r>
      <w:r w:rsidR="006A0907" w:rsidRPr="00761B7E">
        <w:rPr>
          <w:rFonts w:eastAsia="Times New Roman"/>
          <w:i/>
          <w:iCs/>
        </w:rPr>
        <w:t xml:space="preserve">V příštích letech </w:t>
      </w:r>
      <w:r w:rsidRPr="00761B7E">
        <w:rPr>
          <w:rFonts w:eastAsia="Times New Roman"/>
          <w:i/>
          <w:iCs/>
        </w:rPr>
        <w:t xml:space="preserve">budeme </w:t>
      </w:r>
      <w:r w:rsidR="006A0907" w:rsidRPr="00761B7E">
        <w:rPr>
          <w:rFonts w:eastAsia="Times New Roman"/>
          <w:i/>
          <w:iCs/>
        </w:rPr>
        <w:t xml:space="preserve">odcházet od uhlí </w:t>
      </w:r>
      <w:r w:rsidR="009C2839" w:rsidRPr="00761B7E">
        <w:rPr>
          <w:rFonts w:eastAsia="Times New Roman"/>
          <w:i/>
          <w:iCs/>
        </w:rPr>
        <w:t>nejen v</w:t>
      </w:r>
      <w:r w:rsidR="0041501F">
        <w:rPr>
          <w:rFonts w:eastAsia="Times New Roman"/>
          <w:i/>
          <w:iCs/>
        </w:rPr>
        <w:t> </w:t>
      </w:r>
      <w:r w:rsidR="009C2839" w:rsidRPr="00761B7E">
        <w:rPr>
          <w:rFonts w:eastAsia="Times New Roman"/>
          <w:i/>
          <w:iCs/>
        </w:rPr>
        <w:t>Olomouci</w:t>
      </w:r>
      <w:r w:rsidR="0041501F">
        <w:rPr>
          <w:rFonts w:eastAsia="Times New Roman"/>
          <w:i/>
          <w:iCs/>
        </w:rPr>
        <w:t>,</w:t>
      </w:r>
      <w:r w:rsidR="009C2839" w:rsidRPr="00761B7E">
        <w:rPr>
          <w:rFonts w:eastAsia="Times New Roman"/>
          <w:i/>
          <w:iCs/>
        </w:rPr>
        <w:t xml:space="preserve"> ale</w:t>
      </w:r>
      <w:r w:rsidR="006A0907" w:rsidRPr="00761B7E">
        <w:rPr>
          <w:rFonts w:eastAsia="Times New Roman"/>
          <w:i/>
          <w:iCs/>
        </w:rPr>
        <w:t xml:space="preserve"> </w:t>
      </w:r>
      <w:r w:rsidR="002F5D3E" w:rsidRPr="00761B7E">
        <w:rPr>
          <w:rFonts w:eastAsia="Times New Roman"/>
          <w:i/>
          <w:iCs/>
        </w:rPr>
        <w:t xml:space="preserve">také </w:t>
      </w:r>
      <w:r w:rsidRPr="00761B7E">
        <w:rPr>
          <w:rFonts w:eastAsia="Times New Roman"/>
          <w:i/>
          <w:iCs/>
        </w:rPr>
        <w:t xml:space="preserve">v Krnově, Karviné a Ostravě. </w:t>
      </w:r>
      <w:r w:rsidR="002F5D3E" w:rsidRPr="00761B7E">
        <w:rPr>
          <w:rFonts w:eastAsia="Times New Roman"/>
          <w:i/>
          <w:iCs/>
        </w:rPr>
        <w:t xml:space="preserve">Na </w:t>
      </w:r>
      <w:r w:rsidRPr="00761B7E">
        <w:rPr>
          <w:rFonts w:eastAsia="Times New Roman"/>
          <w:i/>
          <w:iCs/>
        </w:rPr>
        <w:t>dekarbonizac</w:t>
      </w:r>
      <w:r w:rsidR="002F5D3E" w:rsidRPr="00761B7E">
        <w:rPr>
          <w:rFonts w:eastAsia="Times New Roman"/>
          <w:i/>
          <w:iCs/>
        </w:rPr>
        <w:t xml:space="preserve">i máme celkově vyčleněno </w:t>
      </w:r>
      <w:r w:rsidRPr="00761B7E">
        <w:rPr>
          <w:rFonts w:eastAsia="Times New Roman"/>
          <w:i/>
          <w:iCs/>
        </w:rPr>
        <w:t>více než 20 miliard korun,“</w:t>
      </w:r>
      <w:r w:rsidRPr="00761B7E">
        <w:rPr>
          <w:rFonts w:eastAsia="Times New Roman"/>
        </w:rPr>
        <w:t xml:space="preserve"> říká </w:t>
      </w:r>
      <w:r w:rsidRPr="00761B7E">
        <w:rPr>
          <w:rFonts w:eastAsia="Times New Roman"/>
          <w:b/>
          <w:bCs/>
        </w:rPr>
        <w:t>Kamil Vrbka.</w:t>
      </w:r>
    </w:p>
    <w:p w14:paraId="2155CFEF" w14:textId="77777777" w:rsidR="003E1216" w:rsidRPr="00761B7E" w:rsidRDefault="003E1216" w:rsidP="0089683A">
      <w:pPr>
        <w:jc w:val="left"/>
        <w:rPr>
          <w:rFonts w:eastAsia="Times New Roman"/>
        </w:rPr>
      </w:pPr>
    </w:p>
    <w:p w14:paraId="27E5D29E" w14:textId="77777777" w:rsidR="0089683A" w:rsidRPr="00761B7E" w:rsidRDefault="0089683A" w:rsidP="0089683A">
      <w:pPr>
        <w:jc w:val="left"/>
        <w:rPr>
          <w:rFonts w:eastAsia="Times New Roman"/>
          <w:b/>
          <w:bCs/>
        </w:rPr>
      </w:pPr>
      <w:r w:rsidRPr="00761B7E">
        <w:rPr>
          <w:rFonts w:eastAsia="Times New Roman"/>
          <w:b/>
          <w:bCs/>
        </w:rPr>
        <w:t>Úspory i připravenost na povodně</w:t>
      </w:r>
    </w:p>
    <w:p w14:paraId="22A5D541" w14:textId="77777777" w:rsidR="0089683A" w:rsidRPr="00761B7E" w:rsidRDefault="0089683A" w:rsidP="0089683A">
      <w:pPr>
        <w:jc w:val="left"/>
        <w:rPr>
          <w:rFonts w:eastAsia="Times New Roman"/>
          <w:b/>
          <w:bCs/>
        </w:rPr>
      </w:pPr>
    </w:p>
    <w:p w14:paraId="36CDB66A" w14:textId="1C55BB1E" w:rsidR="0089683A" w:rsidRPr="0089683A" w:rsidRDefault="0089683A" w:rsidP="0089683A">
      <w:pPr>
        <w:jc w:val="left"/>
        <w:rPr>
          <w:rFonts w:eastAsia="Times New Roman"/>
          <w:i/>
          <w:iCs/>
        </w:rPr>
      </w:pPr>
      <w:r w:rsidRPr="00761B7E">
        <w:rPr>
          <w:rFonts w:eastAsia="Times New Roman"/>
        </w:rPr>
        <w:t xml:space="preserve">Výměna potrubí v Olomouci přinese kromě zastupitelnosti zdrojů vytápění i celou řadu dalších výhod. </w:t>
      </w:r>
      <w:r w:rsidRPr="00761B7E">
        <w:rPr>
          <w:rFonts w:eastAsia="Times New Roman"/>
          <w:i/>
          <w:iCs/>
        </w:rPr>
        <w:t xml:space="preserve">„Nový systém bude efektivnější i méně energeticky náročný, tudíž se na výrobu tepla spotřebuje méně paliva. Také </w:t>
      </w:r>
      <w:bookmarkStart w:id="2" w:name="_Hlk182557539"/>
      <w:r w:rsidRPr="00761B7E">
        <w:rPr>
          <w:rFonts w:eastAsia="Times New Roman"/>
          <w:i/>
          <w:iCs/>
        </w:rPr>
        <w:t xml:space="preserve">dojde k úsporám více než </w:t>
      </w:r>
      <w:r w:rsidR="00C8741F" w:rsidRPr="00761B7E">
        <w:rPr>
          <w:rFonts w:eastAsia="Times New Roman"/>
          <w:i/>
          <w:iCs/>
        </w:rPr>
        <w:t xml:space="preserve">45 000 GJ </w:t>
      </w:r>
      <w:r w:rsidRPr="00761B7E">
        <w:rPr>
          <w:rFonts w:eastAsia="Times New Roman"/>
          <w:i/>
          <w:iCs/>
        </w:rPr>
        <w:t>primární energie za rok a k</w:t>
      </w:r>
      <w:r w:rsidR="00C8741F" w:rsidRPr="00761B7E">
        <w:rPr>
          <w:rFonts w:eastAsia="Times New Roman"/>
          <w:i/>
          <w:iCs/>
        </w:rPr>
        <w:t xml:space="preserve"> významnému </w:t>
      </w:r>
      <w:r w:rsidRPr="00761B7E">
        <w:rPr>
          <w:rFonts w:eastAsia="Times New Roman"/>
          <w:i/>
          <w:iCs/>
        </w:rPr>
        <w:t xml:space="preserve">snížení </w:t>
      </w:r>
      <w:r w:rsidRPr="00761B7E">
        <w:rPr>
          <w:rFonts w:eastAsia="Times New Roman"/>
          <w:i/>
          <w:iCs/>
        </w:rPr>
        <w:lastRenderedPageBreak/>
        <w:t xml:space="preserve">skleníkových plynů. Ty ročně klesnou </w:t>
      </w:r>
      <w:r w:rsidR="00C8741F" w:rsidRPr="00761B7E">
        <w:rPr>
          <w:rFonts w:eastAsia="Times New Roman"/>
          <w:i/>
          <w:iCs/>
        </w:rPr>
        <w:t>téměř</w:t>
      </w:r>
      <w:r w:rsidRPr="00761B7E">
        <w:rPr>
          <w:rFonts w:eastAsia="Times New Roman"/>
          <w:i/>
          <w:iCs/>
        </w:rPr>
        <w:t xml:space="preserve"> </w:t>
      </w:r>
      <w:r w:rsidR="00F046EE">
        <w:rPr>
          <w:rFonts w:eastAsia="Times New Roman"/>
          <w:i/>
          <w:iCs/>
        </w:rPr>
        <w:t>o pět</w:t>
      </w:r>
      <w:r w:rsidR="00F046EE" w:rsidRPr="00761B7E">
        <w:rPr>
          <w:rFonts w:eastAsia="Times New Roman"/>
          <w:i/>
          <w:iCs/>
        </w:rPr>
        <w:t xml:space="preserve"> </w:t>
      </w:r>
      <w:r w:rsidRPr="00761B7E">
        <w:rPr>
          <w:rFonts w:eastAsia="Times New Roman"/>
          <w:i/>
          <w:iCs/>
        </w:rPr>
        <w:t>tisíc tun</w:t>
      </w:r>
      <w:bookmarkEnd w:id="2"/>
      <w:r w:rsidRPr="00761B7E">
        <w:rPr>
          <w:rFonts w:eastAsia="Times New Roman"/>
          <w:i/>
          <w:iCs/>
        </w:rPr>
        <w:t>,“</w:t>
      </w:r>
      <w:r w:rsidRPr="00761B7E">
        <w:rPr>
          <w:rFonts w:eastAsia="Times New Roman"/>
        </w:rPr>
        <w:t xml:space="preserve"> říká </w:t>
      </w:r>
      <w:r w:rsidRPr="00761B7E">
        <w:rPr>
          <w:rFonts w:eastAsia="Times New Roman"/>
          <w:b/>
          <w:bCs/>
        </w:rPr>
        <w:t>Kamil Vrbka</w:t>
      </w:r>
      <w:r w:rsidRPr="00761B7E">
        <w:rPr>
          <w:rFonts w:eastAsia="Times New Roman"/>
        </w:rPr>
        <w:t xml:space="preserve"> a pokračuje: </w:t>
      </w:r>
      <w:r w:rsidRPr="00761B7E">
        <w:rPr>
          <w:rFonts w:eastAsia="Times New Roman"/>
          <w:i/>
          <w:iCs/>
        </w:rPr>
        <w:t>„Další nespornou výhodou nového potrubí je jeho speciální konstrukce</w:t>
      </w:r>
      <w:r w:rsidR="009C2839" w:rsidRPr="00761B7E">
        <w:rPr>
          <w:rFonts w:eastAsia="Times New Roman"/>
          <w:i/>
          <w:iCs/>
        </w:rPr>
        <w:t xml:space="preserve"> </w:t>
      </w:r>
      <w:r w:rsidRPr="00761B7E">
        <w:rPr>
          <w:rFonts w:eastAsia="Times New Roman"/>
          <w:i/>
          <w:iCs/>
        </w:rPr>
        <w:t>odol</w:t>
      </w:r>
      <w:r w:rsidR="009C2839" w:rsidRPr="00761B7E">
        <w:rPr>
          <w:rFonts w:eastAsia="Times New Roman"/>
          <w:i/>
          <w:iCs/>
        </w:rPr>
        <w:t>n</w:t>
      </w:r>
      <w:r w:rsidRPr="00761B7E">
        <w:rPr>
          <w:rFonts w:eastAsia="Times New Roman"/>
          <w:i/>
          <w:iCs/>
        </w:rPr>
        <w:t xml:space="preserve">á </w:t>
      </w:r>
      <w:r w:rsidR="009C2839" w:rsidRPr="00761B7E">
        <w:rPr>
          <w:rFonts w:eastAsia="Times New Roman"/>
          <w:i/>
          <w:iCs/>
        </w:rPr>
        <w:t xml:space="preserve">vůči </w:t>
      </w:r>
      <w:r w:rsidRPr="00761B7E">
        <w:rPr>
          <w:rFonts w:eastAsia="Times New Roman"/>
          <w:i/>
          <w:iCs/>
        </w:rPr>
        <w:t>vzedmutí spodní vody, a dokonce i povodním. To je mimořádně důležité. Všichni máme v živé paměti, jakou spoušť napáchal</w:t>
      </w:r>
      <w:r w:rsidR="00694A58" w:rsidRPr="00761B7E">
        <w:rPr>
          <w:rFonts w:eastAsia="Times New Roman"/>
          <w:i/>
          <w:iCs/>
        </w:rPr>
        <w:t xml:space="preserve">y povodně </w:t>
      </w:r>
      <w:r w:rsidRPr="00761B7E">
        <w:rPr>
          <w:rFonts w:eastAsia="Times New Roman"/>
          <w:i/>
          <w:iCs/>
        </w:rPr>
        <w:t xml:space="preserve">v září, kdy kromě </w:t>
      </w:r>
      <w:r w:rsidR="00024E80" w:rsidRPr="00761B7E">
        <w:rPr>
          <w:rFonts w:eastAsia="Times New Roman"/>
          <w:i/>
          <w:iCs/>
        </w:rPr>
        <w:t xml:space="preserve">tisíců </w:t>
      </w:r>
      <w:r w:rsidRPr="00761B7E">
        <w:rPr>
          <w:rFonts w:eastAsia="Times New Roman"/>
          <w:i/>
          <w:iCs/>
        </w:rPr>
        <w:t>domácností a podniků poškodil</w:t>
      </w:r>
      <w:r w:rsidR="00694A58" w:rsidRPr="00761B7E">
        <w:rPr>
          <w:rFonts w:eastAsia="Times New Roman"/>
          <w:i/>
          <w:iCs/>
        </w:rPr>
        <w:t>y</w:t>
      </w:r>
      <w:r w:rsidRPr="00761B7E">
        <w:rPr>
          <w:rFonts w:eastAsia="Times New Roman"/>
          <w:i/>
          <w:iCs/>
        </w:rPr>
        <w:t xml:space="preserve"> i naše teplárenské provozy v Krnově, Ostravě a Přerově. Chceme jít příkladem v investicích do efektivnější ochrany kritické infrastruktury před </w:t>
      </w:r>
      <w:r w:rsidR="00694A58" w:rsidRPr="00761B7E">
        <w:rPr>
          <w:rFonts w:eastAsia="Times New Roman"/>
          <w:i/>
          <w:iCs/>
        </w:rPr>
        <w:t xml:space="preserve">velkou vodou </w:t>
      </w:r>
      <w:r w:rsidRPr="00761B7E">
        <w:rPr>
          <w:rFonts w:eastAsia="Times New Roman"/>
          <w:i/>
          <w:iCs/>
        </w:rPr>
        <w:t>a otopná</w:t>
      </w:r>
      <w:r w:rsidRPr="0089683A">
        <w:rPr>
          <w:rFonts w:eastAsia="Times New Roman"/>
          <w:i/>
          <w:iCs/>
        </w:rPr>
        <w:t xml:space="preserve"> soustava součástí kritické infrastruktury státu</w:t>
      </w:r>
      <w:r w:rsidR="009C2839">
        <w:rPr>
          <w:rFonts w:eastAsia="Times New Roman"/>
          <w:i/>
          <w:iCs/>
        </w:rPr>
        <w:t xml:space="preserve"> bezesporu je</w:t>
      </w:r>
      <w:r w:rsidRPr="0089683A">
        <w:rPr>
          <w:rFonts w:eastAsia="Times New Roman"/>
          <w:i/>
          <w:iCs/>
        </w:rPr>
        <w:t>.“</w:t>
      </w:r>
    </w:p>
    <w:p w14:paraId="65ED1A97" w14:textId="77777777" w:rsidR="0089683A" w:rsidRDefault="0089683A" w:rsidP="0089683A">
      <w:pPr>
        <w:jc w:val="left"/>
        <w:rPr>
          <w:rFonts w:eastAsia="Times New Roman"/>
        </w:rPr>
      </w:pPr>
    </w:p>
    <w:p w14:paraId="0CDBD122" w14:textId="7BA30E1D" w:rsidR="0089683A" w:rsidRPr="0089683A" w:rsidRDefault="0089683A" w:rsidP="0089683A">
      <w:pPr>
        <w:jc w:val="left"/>
        <w:rPr>
          <w:rFonts w:eastAsia="Times New Roman"/>
          <w:b/>
          <w:bCs/>
        </w:rPr>
      </w:pPr>
      <w:r w:rsidRPr="0089683A">
        <w:rPr>
          <w:rFonts w:eastAsia="Times New Roman"/>
          <w:b/>
          <w:bCs/>
        </w:rPr>
        <w:t xml:space="preserve">Výměna bez </w:t>
      </w:r>
      <w:r w:rsidR="0005683D">
        <w:rPr>
          <w:rFonts w:eastAsia="Times New Roman"/>
          <w:b/>
          <w:bCs/>
        </w:rPr>
        <w:t xml:space="preserve">(negativních) </w:t>
      </w:r>
      <w:r w:rsidRPr="0089683A">
        <w:rPr>
          <w:rFonts w:eastAsia="Times New Roman"/>
          <w:b/>
          <w:bCs/>
        </w:rPr>
        <w:t>dopad</w:t>
      </w:r>
      <w:r w:rsidR="0005683D">
        <w:rPr>
          <w:rFonts w:eastAsia="Times New Roman"/>
          <w:b/>
          <w:bCs/>
        </w:rPr>
        <w:t>ů</w:t>
      </w:r>
    </w:p>
    <w:p w14:paraId="35E98A2C" w14:textId="77777777" w:rsidR="0089683A" w:rsidRPr="0089683A" w:rsidRDefault="0089683A" w:rsidP="0089683A">
      <w:pPr>
        <w:jc w:val="left"/>
        <w:rPr>
          <w:rFonts w:eastAsia="Times New Roman"/>
        </w:rPr>
      </w:pPr>
    </w:p>
    <w:p w14:paraId="67F2C9E9" w14:textId="0E5BA395" w:rsidR="0089683A" w:rsidRPr="0089683A" w:rsidRDefault="0005683D" w:rsidP="0089683A">
      <w:pPr>
        <w:jc w:val="left"/>
        <w:rPr>
          <w:rFonts w:eastAsia="Times New Roman"/>
        </w:rPr>
      </w:pPr>
      <w:r>
        <w:rPr>
          <w:rFonts w:eastAsia="Times New Roman"/>
        </w:rPr>
        <w:t>Rekonstrukci</w:t>
      </w:r>
      <w:r w:rsidR="0089683A" w:rsidRPr="0089683A">
        <w:rPr>
          <w:rFonts w:eastAsia="Times New Roman"/>
        </w:rPr>
        <w:t xml:space="preserve"> potrubí odběratelé </w:t>
      </w:r>
      <w:r w:rsidR="006A0907">
        <w:rPr>
          <w:rFonts w:eastAsia="Times New Roman"/>
        </w:rPr>
        <w:t>v Olomouci negativně</w:t>
      </w:r>
      <w:r w:rsidR="00761B7E">
        <w:rPr>
          <w:rFonts w:eastAsia="Times New Roman"/>
        </w:rPr>
        <w:t xml:space="preserve"> ani</w:t>
      </w:r>
      <w:r w:rsidR="006A0907">
        <w:rPr>
          <w:rFonts w:eastAsia="Times New Roman"/>
        </w:rPr>
        <w:t xml:space="preserve"> </w:t>
      </w:r>
      <w:r w:rsidR="0089683A" w:rsidRPr="0089683A">
        <w:rPr>
          <w:rFonts w:eastAsia="Times New Roman"/>
        </w:rPr>
        <w:t xml:space="preserve">nepostřehli. Pokud jde o teplou vodu, byl zajištěn náhradní zdroj, případně pro menší odběratele Veolia Energie zajistila elektrické topné spirály do jejich zásobníků vody. Větší odběratelé dostali třeba i mobilní kotelny na lehké topné oleje. </w:t>
      </w:r>
      <w:r w:rsidR="0089683A" w:rsidRPr="006A0907">
        <w:rPr>
          <w:rFonts w:eastAsia="Times New Roman"/>
          <w:i/>
          <w:iCs/>
        </w:rPr>
        <w:t>„U žádného z našich odběratelů tak nedošlo k dlouhé odstávce kvůli dodávkám teplé vody,“</w:t>
      </w:r>
      <w:r w:rsidR="0089683A" w:rsidRPr="0089683A">
        <w:rPr>
          <w:rFonts w:eastAsia="Times New Roman"/>
        </w:rPr>
        <w:t xml:space="preserve"> dodává </w:t>
      </w:r>
      <w:r w:rsidR="0089683A" w:rsidRPr="0005683D">
        <w:rPr>
          <w:rFonts w:eastAsia="Times New Roman"/>
          <w:b/>
          <w:bCs/>
        </w:rPr>
        <w:t>Kamil Vrbka</w:t>
      </w:r>
      <w:r w:rsidR="0089683A" w:rsidRPr="0089683A">
        <w:rPr>
          <w:rFonts w:eastAsia="Times New Roman"/>
        </w:rPr>
        <w:t xml:space="preserve"> s tím, že vždy </w:t>
      </w:r>
      <w:r w:rsidR="00F046EE">
        <w:rPr>
          <w:rFonts w:eastAsia="Times New Roman"/>
        </w:rPr>
        <w:t>šlo</w:t>
      </w:r>
      <w:r w:rsidR="00F046EE" w:rsidRPr="0089683A">
        <w:rPr>
          <w:rFonts w:eastAsia="Times New Roman"/>
        </w:rPr>
        <w:t xml:space="preserve"> </w:t>
      </w:r>
      <w:r w:rsidR="0089683A" w:rsidRPr="0089683A">
        <w:rPr>
          <w:rFonts w:eastAsia="Times New Roman"/>
        </w:rPr>
        <w:t>o odstávku v řádu několika hodin.</w:t>
      </w:r>
    </w:p>
    <w:p w14:paraId="06BB146D" w14:textId="77777777" w:rsidR="0089683A" w:rsidRDefault="0089683A" w:rsidP="0089683A">
      <w:pPr>
        <w:jc w:val="left"/>
        <w:rPr>
          <w:rFonts w:eastAsia="Times New Roman"/>
        </w:rPr>
      </w:pPr>
    </w:p>
    <w:p w14:paraId="72609837" w14:textId="43A85AE4" w:rsidR="002D3F32" w:rsidRDefault="002D3F32" w:rsidP="0045074A">
      <w:pPr>
        <w:jc w:val="left"/>
        <w:rPr>
          <w:rFonts w:ascii="Cambria Math" w:hAnsi="Cambria Math" w:cs="Cambria Math"/>
          <w:color w:val="FF0000"/>
        </w:rPr>
      </w:pPr>
      <w:r w:rsidRPr="002D3F32">
        <w:rPr>
          <w:rFonts w:ascii="Cambria Math" w:hAnsi="Cambria Math" w:cs="Cambria Math"/>
          <w:color w:val="FF0000"/>
        </w:rPr>
        <w:t>▁▁▁</w:t>
      </w:r>
    </w:p>
    <w:p w14:paraId="43723BA6" w14:textId="77777777" w:rsidR="006A0907" w:rsidRDefault="006A0907">
      <w:pPr>
        <w:pStyle w:val="Nadpis1"/>
        <w:spacing w:line="240" w:lineRule="auto"/>
      </w:pPr>
    </w:p>
    <w:p w14:paraId="6D824458" w14:textId="77777777" w:rsidR="009866C8" w:rsidRPr="009866C8" w:rsidRDefault="009866C8" w:rsidP="009866C8">
      <w:pPr>
        <w:keepNext/>
        <w:keepLines/>
        <w:spacing w:line="240" w:lineRule="auto"/>
        <w:outlineLvl w:val="0"/>
        <w:rPr>
          <w:rFonts w:eastAsia="Times New Roman"/>
          <w:b/>
          <w:sz w:val="26"/>
          <w:szCs w:val="26"/>
        </w:rPr>
      </w:pPr>
      <w:r w:rsidRPr="009866C8">
        <w:rPr>
          <w:rFonts w:eastAsia="Times New Roman"/>
          <w:b/>
          <w:sz w:val="26"/>
          <w:szCs w:val="26"/>
        </w:rPr>
        <w:t>O SKUPINĚ VEOLIA ENERGIE</w:t>
      </w:r>
      <w:bookmarkStart w:id="3" w:name="_5z7tu1800rqv" w:colFirst="0" w:colLast="0"/>
      <w:bookmarkEnd w:id="3"/>
    </w:p>
    <w:p w14:paraId="3984C8AC" w14:textId="77777777" w:rsidR="009866C8" w:rsidRPr="009866C8" w:rsidRDefault="009866C8" w:rsidP="009866C8">
      <w:pPr>
        <w:keepNext/>
        <w:keepLines/>
        <w:spacing w:line="240" w:lineRule="auto"/>
        <w:outlineLvl w:val="0"/>
        <w:rPr>
          <w:rFonts w:eastAsia="Times New Roman"/>
          <w:b/>
          <w:sz w:val="26"/>
          <w:szCs w:val="26"/>
        </w:rPr>
      </w:pPr>
    </w:p>
    <w:p w14:paraId="36134D1F" w14:textId="6C9F4D70" w:rsidR="009866C8" w:rsidRPr="009866C8" w:rsidRDefault="009866C8" w:rsidP="009866C8">
      <w:pPr>
        <w:keepNext/>
        <w:keepLines/>
        <w:spacing w:line="240" w:lineRule="auto"/>
        <w:outlineLvl w:val="0"/>
        <w:rPr>
          <w:rFonts w:eastAsia="Times New Roman"/>
          <w:b/>
          <w:color w:val="0000FF" w:themeColor="hyperlink"/>
          <w:sz w:val="18"/>
          <w:szCs w:val="18"/>
          <w:u w:val="single"/>
        </w:rPr>
      </w:pPr>
      <w:r w:rsidRPr="009866C8">
        <w:rPr>
          <w:rFonts w:eastAsia="Times New Roman"/>
          <w:sz w:val="18"/>
          <w:szCs w:val="18"/>
        </w:rPr>
        <w:t xml:space="preserve">Veolia Energie patří mezi největší energetické skupiny a je největším distributorem tepla v ČR. Prostřednictvím jedné z nejrozsáhlejších sítí dálkového tepla ve střední Evropě (1 550 km) dodává teplo a teplou vodu do 580 tisíc domácností. Energiemi zásobuje také více než 300 průmyslových podniků a 1 800 zařízení v </w:t>
      </w:r>
      <w:r w:rsidR="00F046EE" w:rsidRPr="009866C8">
        <w:rPr>
          <w:rFonts w:eastAsia="Times New Roman"/>
          <w:sz w:val="18"/>
          <w:szCs w:val="18"/>
        </w:rPr>
        <w:t>terciá</w:t>
      </w:r>
      <w:r w:rsidR="00F046EE">
        <w:rPr>
          <w:rFonts w:eastAsia="Times New Roman"/>
          <w:sz w:val="18"/>
          <w:szCs w:val="18"/>
        </w:rPr>
        <w:t>r</w:t>
      </w:r>
      <w:r w:rsidR="00F046EE" w:rsidRPr="009866C8">
        <w:rPr>
          <w:rFonts w:eastAsia="Times New Roman"/>
          <w:sz w:val="18"/>
          <w:szCs w:val="18"/>
        </w:rPr>
        <w:t xml:space="preserve">ním </w:t>
      </w:r>
      <w:r w:rsidRPr="009866C8">
        <w:rPr>
          <w:rFonts w:eastAsia="Times New Roman"/>
          <w:sz w:val="18"/>
          <w:szCs w:val="18"/>
        </w:rPr>
        <w:t xml:space="preserve">sektoru, například nemocnice, školy atd. ve více než 30 městech a obcích. </w:t>
      </w:r>
      <w:hyperlink r:id="rId11" w:history="1">
        <w:r w:rsidRPr="009866C8">
          <w:rPr>
            <w:rFonts w:eastAsia="Times New Roman"/>
            <w:b/>
            <w:color w:val="0000FF" w:themeColor="hyperlink"/>
            <w:sz w:val="18"/>
            <w:szCs w:val="18"/>
            <w:u w:val="single"/>
          </w:rPr>
          <w:t>www.vecr.cz</w:t>
        </w:r>
      </w:hyperlink>
    </w:p>
    <w:p w14:paraId="1D82618D" w14:textId="77777777" w:rsidR="009866C8" w:rsidRPr="009866C8" w:rsidRDefault="009866C8" w:rsidP="009866C8">
      <w:pPr>
        <w:rPr>
          <w:rFonts w:eastAsia="Times New Roman"/>
          <w:b/>
          <w:bCs/>
          <w:sz w:val="26"/>
          <w:szCs w:val="26"/>
        </w:rPr>
      </w:pPr>
    </w:p>
    <w:p w14:paraId="2DE5160C" w14:textId="77777777" w:rsidR="009866C8" w:rsidRPr="009866C8" w:rsidRDefault="009866C8" w:rsidP="009866C8">
      <w:pPr>
        <w:jc w:val="left"/>
        <w:rPr>
          <w:rFonts w:eastAsia="Times New Roman"/>
          <w:sz w:val="18"/>
          <w:szCs w:val="18"/>
        </w:rPr>
      </w:pPr>
      <w:r w:rsidRPr="009866C8">
        <w:rPr>
          <w:rFonts w:ascii="Cambria Math" w:eastAsia="Times New Roman" w:hAnsi="Cambria Math" w:cs="Cambria Math"/>
          <w:color w:val="FF0000"/>
        </w:rPr>
        <w:t>▁▁▁</w:t>
      </w:r>
    </w:p>
    <w:p w14:paraId="488B8A33" w14:textId="77777777" w:rsidR="009866C8" w:rsidRPr="009866C8" w:rsidRDefault="009866C8" w:rsidP="009866C8">
      <w:pPr>
        <w:spacing w:line="240" w:lineRule="auto"/>
        <w:rPr>
          <w:rFonts w:eastAsia="Times New Roman"/>
          <w:color w:val="FF0000"/>
        </w:rPr>
      </w:pPr>
    </w:p>
    <w:p w14:paraId="2C419714" w14:textId="77777777" w:rsidR="009866C8" w:rsidRPr="009866C8" w:rsidRDefault="009866C8" w:rsidP="009866C8">
      <w:pPr>
        <w:keepNext/>
        <w:keepLines/>
        <w:outlineLvl w:val="0"/>
        <w:rPr>
          <w:rFonts w:eastAsia="Times New Roman"/>
          <w:b/>
          <w:sz w:val="26"/>
          <w:szCs w:val="26"/>
        </w:rPr>
      </w:pPr>
      <w:bookmarkStart w:id="4" w:name="_26u3jnsmoi4a" w:colFirst="0" w:colLast="0"/>
      <w:bookmarkEnd w:id="4"/>
      <w:r w:rsidRPr="009866C8">
        <w:rPr>
          <w:rFonts w:eastAsia="Times New Roman"/>
          <w:b/>
          <w:sz w:val="26"/>
          <w:szCs w:val="26"/>
        </w:rPr>
        <w:t>Kontakty pro média</w:t>
      </w:r>
    </w:p>
    <w:tbl>
      <w:tblPr>
        <w:tblW w:w="9518" w:type="dxa"/>
        <w:tblLayout w:type="fixed"/>
        <w:tblLook w:val="0600" w:firstRow="0" w:lastRow="0" w:firstColumn="0" w:lastColumn="0" w:noHBand="1" w:noVBand="1"/>
      </w:tblPr>
      <w:tblGrid>
        <w:gridCol w:w="4759"/>
        <w:gridCol w:w="4759"/>
      </w:tblGrid>
      <w:tr w:rsidR="009866C8" w:rsidRPr="009866C8" w14:paraId="2EFB4D8F" w14:textId="77777777" w:rsidTr="000F621A">
        <w:trPr>
          <w:trHeight w:val="578"/>
        </w:trPr>
        <w:tc>
          <w:tcPr>
            <w:tcW w:w="4759" w:type="dxa"/>
            <w:tcBorders>
              <w:top w:val="nil"/>
              <w:left w:val="nil"/>
              <w:bottom w:val="nil"/>
              <w:right w:val="nil"/>
            </w:tcBorders>
            <w:tcMar>
              <w:top w:w="100" w:type="dxa"/>
              <w:left w:w="100" w:type="dxa"/>
              <w:bottom w:w="100" w:type="dxa"/>
              <w:right w:w="100" w:type="dxa"/>
            </w:tcMar>
          </w:tcPr>
          <w:p w14:paraId="6B4D97DB" w14:textId="77777777" w:rsidR="009866C8" w:rsidRPr="009866C8" w:rsidRDefault="009866C8" w:rsidP="009866C8">
            <w:pPr>
              <w:widowControl w:val="0"/>
              <w:spacing w:line="240" w:lineRule="auto"/>
              <w:ind w:left="-90"/>
              <w:rPr>
                <w:rFonts w:eastAsia="Times New Roman"/>
                <w:b/>
                <w:sz w:val="20"/>
                <w:szCs w:val="20"/>
              </w:rPr>
            </w:pPr>
            <w:r w:rsidRPr="009866C8">
              <w:rPr>
                <w:rFonts w:eastAsia="Times New Roman"/>
                <w:b/>
                <w:sz w:val="20"/>
                <w:szCs w:val="20"/>
              </w:rPr>
              <w:t>Petra Losertová</w:t>
            </w:r>
          </w:p>
          <w:p w14:paraId="1AC7923D" w14:textId="77777777" w:rsidR="009866C8" w:rsidRPr="009866C8" w:rsidRDefault="009866C8" w:rsidP="009866C8">
            <w:pPr>
              <w:widowControl w:val="0"/>
              <w:spacing w:line="240" w:lineRule="auto"/>
              <w:ind w:left="-90"/>
              <w:rPr>
                <w:rFonts w:eastAsia="Times New Roman"/>
                <w:b/>
                <w:sz w:val="20"/>
                <w:szCs w:val="20"/>
              </w:rPr>
            </w:pPr>
            <w:r w:rsidRPr="009866C8">
              <w:rPr>
                <w:rFonts w:eastAsia="Times New Roman"/>
                <w:bCs/>
                <w:sz w:val="20"/>
                <w:szCs w:val="20"/>
              </w:rPr>
              <w:t>Phoenix Communication a.s</w:t>
            </w:r>
            <w:r w:rsidRPr="009866C8">
              <w:rPr>
                <w:rFonts w:eastAsia="Times New Roman"/>
                <w:sz w:val="20"/>
                <w:szCs w:val="20"/>
              </w:rPr>
              <w:t>.</w:t>
            </w:r>
          </w:p>
          <w:p w14:paraId="7541F45D" w14:textId="77777777" w:rsidR="009866C8" w:rsidRPr="009866C8" w:rsidRDefault="009866C8" w:rsidP="009866C8">
            <w:pPr>
              <w:widowControl w:val="0"/>
              <w:spacing w:line="240" w:lineRule="auto"/>
              <w:ind w:left="-90"/>
              <w:rPr>
                <w:rFonts w:eastAsia="Times New Roman"/>
                <w:bCs/>
                <w:sz w:val="20"/>
                <w:szCs w:val="20"/>
              </w:rPr>
            </w:pPr>
            <w:r w:rsidRPr="009866C8">
              <w:rPr>
                <w:rFonts w:eastAsia="Times New Roman"/>
                <w:bCs/>
                <w:sz w:val="20"/>
                <w:szCs w:val="20"/>
              </w:rPr>
              <w:t>Opletalova 918/7</w:t>
            </w:r>
          </w:p>
          <w:p w14:paraId="7E489B8D" w14:textId="77777777" w:rsidR="009866C8" w:rsidRPr="009866C8" w:rsidRDefault="009866C8" w:rsidP="009866C8">
            <w:pPr>
              <w:widowControl w:val="0"/>
              <w:spacing w:line="240" w:lineRule="auto"/>
              <w:ind w:left="-90"/>
              <w:rPr>
                <w:rFonts w:eastAsia="Times New Roman"/>
                <w:bCs/>
                <w:sz w:val="20"/>
                <w:szCs w:val="20"/>
              </w:rPr>
            </w:pPr>
            <w:r w:rsidRPr="009866C8">
              <w:rPr>
                <w:rFonts w:eastAsia="Times New Roman"/>
                <w:bCs/>
                <w:sz w:val="20"/>
                <w:szCs w:val="20"/>
              </w:rPr>
              <w:t>110 00 Praha 1</w:t>
            </w:r>
          </w:p>
          <w:p w14:paraId="42847585" w14:textId="77777777" w:rsidR="009866C8" w:rsidRPr="009866C8" w:rsidRDefault="009866C8" w:rsidP="009866C8">
            <w:pPr>
              <w:widowControl w:val="0"/>
              <w:spacing w:line="240" w:lineRule="auto"/>
              <w:ind w:left="-90"/>
              <w:rPr>
                <w:rFonts w:eastAsia="Times New Roman"/>
                <w:b/>
                <w:bCs/>
                <w:sz w:val="20"/>
                <w:szCs w:val="20"/>
              </w:rPr>
            </w:pPr>
            <w:r w:rsidRPr="009866C8">
              <w:rPr>
                <w:rFonts w:eastAsia="Times New Roman"/>
                <w:b/>
                <w:bCs/>
                <w:sz w:val="20"/>
                <w:szCs w:val="20"/>
              </w:rPr>
              <w:t>Tel.: +420 728 162 140</w:t>
            </w:r>
          </w:p>
          <w:p w14:paraId="6E9D4E8C" w14:textId="77777777" w:rsidR="009866C8" w:rsidRPr="009866C8" w:rsidRDefault="009866C8" w:rsidP="009866C8">
            <w:pPr>
              <w:widowControl w:val="0"/>
              <w:spacing w:line="240" w:lineRule="auto"/>
              <w:ind w:left="-90"/>
              <w:rPr>
                <w:rFonts w:eastAsia="Times New Roman"/>
                <w:b/>
                <w:sz w:val="20"/>
                <w:szCs w:val="20"/>
                <w:lang w:val="en-US"/>
              </w:rPr>
            </w:pPr>
            <w:r w:rsidRPr="009866C8">
              <w:rPr>
                <w:rFonts w:eastAsia="Times New Roman"/>
                <w:b/>
                <w:bCs/>
                <w:sz w:val="20"/>
                <w:szCs w:val="20"/>
                <w:lang w:val="en-US"/>
              </w:rPr>
              <w:t xml:space="preserve">E-mail: </w:t>
            </w:r>
            <w:hyperlink r:id="rId12" w:history="1">
              <w:r w:rsidRPr="009866C8">
                <w:rPr>
                  <w:rFonts w:eastAsia="Times New Roman"/>
                  <w:b/>
                  <w:bCs/>
                  <w:color w:val="0000FF" w:themeColor="hyperlink"/>
                  <w:sz w:val="20"/>
                  <w:szCs w:val="20"/>
                  <w:u w:val="single"/>
                </w:rPr>
                <w:t>petra@phoenixcom.cz</w:t>
              </w:r>
            </w:hyperlink>
          </w:p>
        </w:tc>
        <w:tc>
          <w:tcPr>
            <w:tcW w:w="4759" w:type="dxa"/>
            <w:tcBorders>
              <w:top w:val="nil"/>
              <w:left w:val="nil"/>
              <w:bottom w:val="nil"/>
              <w:right w:val="nil"/>
            </w:tcBorders>
            <w:tcMar>
              <w:top w:w="100" w:type="dxa"/>
              <w:left w:w="100" w:type="dxa"/>
              <w:bottom w:w="100" w:type="dxa"/>
              <w:right w:w="100" w:type="dxa"/>
            </w:tcMar>
          </w:tcPr>
          <w:p w14:paraId="23DB4BE5" w14:textId="77777777" w:rsidR="009866C8" w:rsidRPr="009866C8" w:rsidRDefault="009866C8" w:rsidP="009866C8">
            <w:pPr>
              <w:widowControl w:val="0"/>
              <w:ind w:left="-90"/>
              <w:rPr>
                <w:rFonts w:eastAsia="Times New Roman"/>
                <w:b/>
                <w:sz w:val="20"/>
                <w:szCs w:val="20"/>
              </w:rPr>
            </w:pPr>
          </w:p>
        </w:tc>
      </w:tr>
    </w:tbl>
    <w:p w14:paraId="6A61A3A7" w14:textId="77777777" w:rsidR="009866C8" w:rsidRPr="009866C8" w:rsidRDefault="009866C8" w:rsidP="009866C8"/>
    <w:sectPr w:rsidR="009866C8" w:rsidRPr="009866C8" w:rsidSect="008F5682">
      <w:pgSz w:w="11906" w:h="16838"/>
      <w:pgMar w:top="1133" w:right="707" w:bottom="1133" w:left="851"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4753" w14:textId="77777777" w:rsidR="00CD21F9" w:rsidRDefault="00CD21F9" w:rsidP="00AF60EB">
      <w:pPr>
        <w:spacing w:line="240" w:lineRule="auto"/>
      </w:pPr>
      <w:r>
        <w:separator/>
      </w:r>
    </w:p>
  </w:endnote>
  <w:endnote w:type="continuationSeparator" w:id="0">
    <w:p w14:paraId="385BA78E" w14:textId="77777777" w:rsidR="00CD21F9" w:rsidRDefault="00CD21F9" w:rsidP="00AF6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EEF3B" w14:textId="77777777" w:rsidR="00CD21F9" w:rsidRDefault="00CD21F9" w:rsidP="00AF60EB">
      <w:pPr>
        <w:spacing w:line="240" w:lineRule="auto"/>
      </w:pPr>
      <w:r>
        <w:separator/>
      </w:r>
    </w:p>
  </w:footnote>
  <w:footnote w:type="continuationSeparator" w:id="0">
    <w:p w14:paraId="3531A67B" w14:textId="77777777" w:rsidR="00CD21F9" w:rsidRDefault="00CD21F9" w:rsidP="00AF60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50C2"/>
    <w:multiLevelType w:val="multilevel"/>
    <w:tmpl w:val="C0F4FA5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C632F"/>
    <w:multiLevelType w:val="hybridMultilevel"/>
    <w:tmpl w:val="A7FC1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3204ED"/>
    <w:multiLevelType w:val="hybridMultilevel"/>
    <w:tmpl w:val="EFE49C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34736C"/>
    <w:multiLevelType w:val="hybridMultilevel"/>
    <w:tmpl w:val="69CE7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B76EB1"/>
    <w:multiLevelType w:val="hybridMultilevel"/>
    <w:tmpl w:val="9312B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A4127A2"/>
    <w:multiLevelType w:val="hybridMultilevel"/>
    <w:tmpl w:val="63C03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6131964">
    <w:abstractNumId w:val="0"/>
  </w:num>
  <w:num w:numId="2" w16cid:durableId="1593662355">
    <w:abstractNumId w:val="4"/>
  </w:num>
  <w:num w:numId="3" w16cid:durableId="213547271">
    <w:abstractNumId w:val="5"/>
  </w:num>
  <w:num w:numId="4" w16cid:durableId="1757676727">
    <w:abstractNumId w:val="2"/>
  </w:num>
  <w:num w:numId="5" w16cid:durableId="477229">
    <w:abstractNumId w:val="1"/>
  </w:num>
  <w:num w:numId="6" w16cid:durableId="1687634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29"/>
    <w:rsid w:val="000012C1"/>
    <w:rsid w:val="000035D8"/>
    <w:rsid w:val="00003B55"/>
    <w:rsid w:val="00005939"/>
    <w:rsid w:val="00014E78"/>
    <w:rsid w:val="000172EE"/>
    <w:rsid w:val="00020220"/>
    <w:rsid w:val="00021F27"/>
    <w:rsid w:val="00024247"/>
    <w:rsid w:val="00024E80"/>
    <w:rsid w:val="000313D1"/>
    <w:rsid w:val="00031E9A"/>
    <w:rsid w:val="00036491"/>
    <w:rsid w:val="00044CCE"/>
    <w:rsid w:val="00045A69"/>
    <w:rsid w:val="000479DF"/>
    <w:rsid w:val="0005683D"/>
    <w:rsid w:val="00057071"/>
    <w:rsid w:val="00060632"/>
    <w:rsid w:val="00061248"/>
    <w:rsid w:val="00065CD2"/>
    <w:rsid w:val="00066995"/>
    <w:rsid w:val="000718EF"/>
    <w:rsid w:val="0007412D"/>
    <w:rsid w:val="0008508B"/>
    <w:rsid w:val="00086DC3"/>
    <w:rsid w:val="0008734B"/>
    <w:rsid w:val="00094132"/>
    <w:rsid w:val="000957F7"/>
    <w:rsid w:val="000B0D07"/>
    <w:rsid w:val="000B2FB5"/>
    <w:rsid w:val="000B5DBD"/>
    <w:rsid w:val="000B77CC"/>
    <w:rsid w:val="000B793C"/>
    <w:rsid w:val="000C30F2"/>
    <w:rsid w:val="000E05E8"/>
    <w:rsid w:val="000E7343"/>
    <w:rsid w:val="000F140C"/>
    <w:rsid w:val="000F6F32"/>
    <w:rsid w:val="000F7EFA"/>
    <w:rsid w:val="0010208D"/>
    <w:rsid w:val="00104750"/>
    <w:rsid w:val="001106EC"/>
    <w:rsid w:val="00111002"/>
    <w:rsid w:val="001157BD"/>
    <w:rsid w:val="001203A3"/>
    <w:rsid w:val="001223E3"/>
    <w:rsid w:val="0012360A"/>
    <w:rsid w:val="001408ED"/>
    <w:rsid w:val="00150EA8"/>
    <w:rsid w:val="001528DE"/>
    <w:rsid w:val="00154EE7"/>
    <w:rsid w:val="00155BBE"/>
    <w:rsid w:val="001750D5"/>
    <w:rsid w:val="00177B1B"/>
    <w:rsid w:val="00183C35"/>
    <w:rsid w:val="001844EA"/>
    <w:rsid w:val="001853A2"/>
    <w:rsid w:val="00186246"/>
    <w:rsid w:val="00194ED1"/>
    <w:rsid w:val="0019561F"/>
    <w:rsid w:val="001B4F3A"/>
    <w:rsid w:val="001B6810"/>
    <w:rsid w:val="001B7F9B"/>
    <w:rsid w:val="001C1560"/>
    <w:rsid w:val="001C3429"/>
    <w:rsid w:val="001C6D5F"/>
    <w:rsid w:val="001C6EF2"/>
    <w:rsid w:val="001D2C27"/>
    <w:rsid w:val="001E2856"/>
    <w:rsid w:val="001E7523"/>
    <w:rsid w:val="001F07E4"/>
    <w:rsid w:val="001F0BEA"/>
    <w:rsid w:val="001F12D4"/>
    <w:rsid w:val="001F31E3"/>
    <w:rsid w:val="001F36AB"/>
    <w:rsid w:val="001F671A"/>
    <w:rsid w:val="00201CC5"/>
    <w:rsid w:val="0020223E"/>
    <w:rsid w:val="00206074"/>
    <w:rsid w:val="00207CC2"/>
    <w:rsid w:val="00211011"/>
    <w:rsid w:val="00215AD8"/>
    <w:rsid w:val="002167F7"/>
    <w:rsid w:val="00220A09"/>
    <w:rsid w:val="0022209C"/>
    <w:rsid w:val="00223625"/>
    <w:rsid w:val="002312BF"/>
    <w:rsid w:val="002320B5"/>
    <w:rsid w:val="002334F8"/>
    <w:rsid w:val="002345CA"/>
    <w:rsid w:val="00234B12"/>
    <w:rsid w:val="00236172"/>
    <w:rsid w:val="002404C5"/>
    <w:rsid w:val="002435E3"/>
    <w:rsid w:val="002453A8"/>
    <w:rsid w:val="00252B62"/>
    <w:rsid w:val="002579CC"/>
    <w:rsid w:val="002669D5"/>
    <w:rsid w:val="0027036D"/>
    <w:rsid w:val="0028705F"/>
    <w:rsid w:val="002940B4"/>
    <w:rsid w:val="00295991"/>
    <w:rsid w:val="002A2127"/>
    <w:rsid w:val="002A73E5"/>
    <w:rsid w:val="002B2184"/>
    <w:rsid w:val="002B22B6"/>
    <w:rsid w:val="002B2BA1"/>
    <w:rsid w:val="002C2B1D"/>
    <w:rsid w:val="002C7C7A"/>
    <w:rsid w:val="002D3F32"/>
    <w:rsid w:val="002E614D"/>
    <w:rsid w:val="002E669F"/>
    <w:rsid w:val="002F5D3E"/>
    <w:rsid w:val="002F6AF7"/>
    <w:rsid w:val="002F75BE"/>
    <w:rsid w:val="00300CEC"/>
    <w:rsid w:val="00302E29"/>
    <w:rsid w:val="0030455B"/>
    <w:rsid w:val="003124C9"/>
    <w:rsid w:val="003143DD"/>
    <w:rsid w:val="00314843"/>
    <w:rsid w:val="00321E4B"/>
    <w:rsid w:val="00326EED"/>
    <w:rsid w:val="003322C4"/>
    <w:rsid w:val="003326B4"/>
    <w:rsid w:val="00335827"/>
    <w:rsid w:val="00336434"/>
    <w:rsid w:val="003422FB"/>
    <w:rsid w:val="00346F8F"/>
    <w:rsid w:val="00352FEF"/>
    <w:rsid w:val="0035719B"/>
    <w:rsid w:val="0036414A"/>
    <w:rsid w:val="00367475"/>
    <w:rsid w:val="003711CC"/>
    <w:rsid w:val="00375D6F"/>
    <w:rsid w:val="00381532"/>
    <w:rsid w:val="003823F0"/>
    <w:rsid w:val="00383502"/>
    <w:rsid w:val="0038461E"/>
    <w:rsid w:val="0038475B"/>
    <w:rsid w:val="00386FF1"/>
    <w:rsid w:val="00390280"/>
    <w:rsid w:val="003A21E3"/>
    <w:rsid w:val="003A282C"/>
    <w:rsid w:val="003A661A"/>
    <w:rsid w:val="003B0A67"/>
    <w:rsid w:val="003B1BC2"/>
    <w:rsid w:val="003B3E23"/>
    <w:rsid w:val="003B5E79"/>
    <w:rsid w:val="003C2A53"/>
    <w:rsid w:val="003C432C"/>
    <w:rsid w:val="003C7FD0"/>
    <w:rsid w:val="003D4EC8"/>
    <w:rsid w:val="003D6E42"/>
    <w:rsid w:val="003D700B"/>
    <w:rsid w:val="003E1216"/>
    <w:rsid w:val="003E1ED9"/>
    <w:rsid w:val="003E2657"/>
    <w:rsid w:val="003F2CD2"/>
    <w:rsid w:val="003F467E"/>
    <w:rsid w:val="003F4F88"/>
    <w:rsid w:val="00400DE7"/>
    <w:rsid w:val="00404469"/>
    <w:rsid w:val="0041197F"/>
    <w:rsid w:val="004128A6"/>
    <w:rsid w:val="00413377"/>
    <w:rsid w:val="00414275"/>
    <w:rsid w:val="0041501F"/>
    <w:rsid w:val="00416578"/>
    <w:rsid w:val="00423404"/>
    <w:rsid w:val="00426E8F"/>
    <w:rsid w:val="00427DD5"/>
    <w:rsid w:val="004330A7"/>
    <w:rsid w:val="00434992"/>
    <w:rsid w:val="0043626D"/>
    <w:rsid w:val="0044038C"/>
    <w:rsid w:val="00441388"/>
    <w:rsid w:val="00441F3E"/>
    <w:rsid w:val="0044365C"/>
    <w:rsid w:val="0045074A"/>
    <w:rsid w:val="00454CC1"/>
    <w:rsid w:val="004570EB"/>
    <w:rsid w:val="004624FC"/>
    <w:rsid w:val="00480A96"/>
    <w:rsid w:val="00482ED0"/>
    <w:rsid w:val="00483FA3"/>
    <w:rsid w:val="00484881"/>
    <w:rsid w:val="00492242"/>
    <w:rsid w:val="00496EAA"/>
    <w:rsid w:val="004B11EE"/>
    <w:rsid w:val="004B2B35"/>
    <w:rsid w:val="004B3074"/>
    <w:rsid w:val="004C0D4E"/>
    <w:rsid w:val="004C1579"/>
    <w:rsid w:val="004D0323"/>
    <w:rsid w:val="004D0B80"/>
    <w:rsid w:val="004E3482"/>
    <w:rsid w:val="004E3908"/>
    <w:rsid w:val="004F1F0A"/>
    <w:rsid w:val="00503A2E"/>
    <w:rsid w:val="00507F72"/>
    <w:rsid w:val="00534751"/>
    <w:rsid w:val="00544D11"/>
    <w:rsid w:val="00546EEC"/>
    <w:rsid w:val="00547277"/>
    <w:rsid w:val="00547CA4"/>
    <w:rsid w:val="00551298"/>
    <w:rsid w:val="00564F38"/>
    <w:rsid w:val="00565D40"/>
    <w:rsid w:val="00570B86"/>
    <w:rsid w:val="00572B12"/>
    <w:rsid w:val="0057484D"/>
    <w:rsid w:val="00576081"/>
    <w:rsid w:val="00576A85"/>
    <w:rsid w:val="00580276"/>
    <w:rsid w:val="00580D3A"/>
    <w:rsid w:val="00584363"/>
    <w:rsid w:val="00590B3D"/>
    <w:rsid w:val="00593225"/>
    <w:rsid w:val="005942D7"/>
    <w:rsid w:val="005978C1"/>
    <w:rsid w:val="005A58D2"/>
    <w:rsid w:val="005A5C92"/>
    <w:rsid w:val="005B04C5"/>
    <w:rsid w:val="005B0527"/>
    <w:rsid w:val="005B153C"/>
    <w:rsid w:val="005B1B92"/>
    <w:rsid w:val="005B26E0"/>
    <w:rsid w:val="005B380B"/>
    <w:rsid w:val="005C032E"/>
    <w:rsid w:val="005C0ABA"/>
    <w:rsid w:val="005C379C"/>
    <w:rsid w:val="005C4CB6"/>
    <w:rsid w:val="005D30EC"/>
    <w:rsid w:val="005D6A73"/>
    <w:rsid w:val="005D7076"/>
    <w:rsid w:val="005E6381"/>
    <w:rsid w:val="0060360C"/>
    <w:rsid w:val="00603B7B"/>
    <w:rsid w:val="00607EFC"/>
    <w:rsid w:val="00616BC8"/>
    <w:rsid w:val="00627CCD"/>
    <w:rsid w:val="00633B98"/>
    <w:rsid w:val="006361D2"/>
    <w:rsid w:val="0065152A"/>
    <w:rsid w:val="00661C9F"/>
    <w:rsid w:val="006636D5"/>
    <w:rsid w:val="00663A0A"/>
    <w:rsid w:val="00671040"/>
    <w:rsid w:val="00683964"/>
    <w:rsid w:val="00686E68"/>
    <w:rsid w:val="00693A16"/>
    <w:rsid w:val="00694A58"/>
    <w:rsid w:val="006A0907"/>
    <w:rsid w:val="006A1EFC"/>
    <w:rsid w:val="006A46FF"/>
    <w:rsid w:val="006B1307"/>
    <w:rsid w:val="006B2834"/>
    <w:rsid w:val="006C0C83"/>
    <w:rsid w:val="006C5000"/>
    <w:rsid w:val="006C5B3D"/>
    <w:rsid w:val="006C62B3"/>
    <w:rsid w:val="006E2FC9"/>
    <w:rsid w:val="006E5E87"/>
    <w:rsid w:val="006F0766"/>
    <w:rsid w:val="006F1D7E"/>
    <w:rsid w:val="006F48BB"/>
    <w:rsid w:val="006F4EC7"/>
    <w:rsid w:val="00703B30"/>
    <w:rsid w:val="007050CF"/>
    <w:rsid w:val="00706BF1"/>
    <w:rsid w:val="007079E2"/>
    <w:rsid w:val="007105AE"/>
    <w:rsid w:val="00722117"/>
    <w:rsid w:val="00723845"/>
    <w:rsid w:val="007275DA"/>
    <w:rsid w:val="00734397"/>
    <w:rsid w:val="00742532"/>
    <w:rsid w:val="00743727"/>
    <w:rsid w:val="00750B38"/>
    <w:rsid w:val="007512A2"/>
    <w:rsid w:val="007607D5"/>
    <w:rsid w:val="00761B7E"/>
    <w:rsid w:val="007700EB"/>
    <w:rsid w:val="00776315"/>
    <w:rsid w:val="0077663E"/>
    <w:rsid w:val="00784F4F"/>
    <w:rsid w:val="0079011B"/>
    <w:rsid w:val="00793250"/>
    <w:rsid w:val="0079652A"/>
    <w:rsid w:val="007976C2"/>
    <w:rsid w:val="007A1212"/>
    <w:rsid w:val="007A1DE6"/>
    <w:rsid w:val="007B26CD"/>
    <w:rsid w:val="007B3A93"/>
    <w:rsid w:val="007C5B10"/>
    <w:rsid w:val="007D6146"/>
    <w:rsid w:val="007D6174"/>
    <w:rsid w:val="007D6818"/>
    <w:rsid w:val="007D7BC4"/>
    <w:rsid w:val="007E4928"/>
    <w:rsid w:val="007F3C50"/>
    <w:rsid w:val="007F6B6D"/>
    <w:rsid w:val="007F7326"/>
    <w:rsid w:val="00803BE0"/>
    <w:rsid w:val="00807322"/>
    <w:rsid w:val="0081200D"/>
    <w:rsid w:val="00813884"/>
    <w:rsid w:val="008178F1"/>
    <w:rsid w:val="00817913"/>
    <w:rsid w:val="008216D7"/>
    <w:rsid w:val="00822B66"/>
    <w:rsid w:val="0083304D"/>
    <w:rsid w:val="00845D59"/>
    <w:rsid w:val="0084793F"/>
    <w:rsid w:val="00851191"/>
    <w:rsid w:val="00855487"/>
    <w:rsid w:val="00864340"/>
    <w:rsid w:val="00866821"/>
    <w:rsid w:val="0086733E"/>
    <w:rsid w:val="00867518"/>
    <w:rsid w:val="00871D0D"/>
    <w:rsid w:val="00874A53"/>
    <w:rsid w:val="00875C4C"/>
    <w:rsid w:val="00882307"/>
    <w:rsid w:val="00894E86"/>
    <w:rsid w:val="0089683A"/>
    <w:rsid w:val="008B0845"/>
    <w:rsid w:val="008B097E"/>
    <w:rsid w:val="008B46CA"/>
    <w:rsid w:val="008B5459"/>
    <w:rsid w:val="008B55AC"/>
    <w:rsid w:val="008B62B5"/>
    <w:rsid w:val="008B73F3"/>
    <w:rsid w:val="008C3951"/>
    <w:rsid w:val="008D3654"/>
    <w:rsid w:val="008D737D"/>
    <w:rsid w:val="008E4273"/>
    <w:rsid w:val="008E5A71"/>
    <w:rsid w:val="008F4AAC"/>
    <w:rsid w:val="008F5682"/>
    <w:rsid w:val="009012A7"/>
    <w:rsid w:val="00902A30"/>
    <w:rsid w:val="009043EE"/>
    <w:rsid w:val="00910FEC"/>
    <w:rsid w:val="009147EB"/>
    <w:rsid w:val="00930338"/>
    <w:rsid w:val="00933DB0"/>
    <w:rsid w:val="00935A0D"/>
    <w:rsid w:val="00954376"/>
    <w:rsid w:val="00955719"/>
    <w:rsid w:val="00956731"/>
    <w:rsid w:val="009617DF"/>
    <w:rsid w:val="00961DDC"/>
    <w:rsid w:val="00965BC2"/>
    <w:rsid w:val="00970106"/>
    <w:rsid w:val="00970D9E"/>
    <w:rsid w:val="00973086"/>
    <w:rsid w:val="00974EA8"/>
    <w:rsid w:val="00981F8A"/>
    <w:rsid w:val="0098658A"/>
    <w:rsid w:val="009866C8"/>
    <w:rsid w:val="00993D9F"/>
    <w:rsid w:val="009A3DCC"/>
    <w:rsid w:val="009C2839"/>
    <w:rsid w:val="009C2D60"/>
    <w:rsid w:val="009C373A"/>
    <w:rsid w:val="009E5A44"/>
    <w:rsid w:val="009E5A89"/>
    <w:rsid w:val="009E6531"/>
    <w:rsid w:val="009E7E55"/>
    <w:rsid w:val="009F16ED"/>
    <w:rsid w:val="009F1E2C"/>
    <w:rsid w:val="009F1F6C"/>
    <w:rsid w:val="009F7CE2"/>
    <w:rsid w:val="00A0311D"/>
    <w:rsid w:val="00A07806"/>
    <w:rsid w:val="00A13933"/>
    <w:rsid w:val="00A1553B"/>
    <w:rsid w:val="00A17BB5"/>
    <w:rsid w:val="00A217A3"/>
    <w:rsid w:val="00A23FF0"/>
    <w:rsid w:val="00A2434F"/>
    <w:rsid w:val="00A24646"/>
    <w:rsid w:val="00A26083"/>
    <w:rsid w:val="00A3136C"/>
    <w:rsid w:val="00A37081"/>
    <w:rsid w:val="00A40133"/>
    <w:rsid w:val="00A5045A"/>
    <w:rsid w:val="00A539A6"/>
    <w:rsid w:val="00A56608"/>
    <w:rsid w:val="00A61076"/>
    <w:rsid w:val="00A61CB8"/>
    <w:rsid w:val="00A75131"/>
    <w:rsid w:val="00A75F1B"/>
    <w:rsid w:val="00A769F5"/>
    <w:rsid w:val="00A83171"/>
    <w:rsid w:val="00A854D9"/>
    <w:rsid w:val="00A85D82"/>
    <w:rsid w:val="00A90160"/>
    <w:rsid w:val="00A94A8E"/>
    <w:rsid w:val="00AA392D"/>
    <w:rsid w:val="00AB1511"/>
    <w:rsid w:val="00AC024A"/>
    <w:rsid w:val="00AC4B93"/>
    <w:rsid w:val="00AC6A24"/>
    <w:rsid w:val="00AD00AD"/>
    <w:rsid w:val="00AD1E32"/>
    <w:rsid w:val="00AD3B03"/>
    <w:rsid w:val="00AE669C"/>
    <w:rsid w:val="00AF04CB"/>
    <w:rsid w:val="00AF60EB"/>
    <w:rsid w:val="00B01028"/>
    <w:rsid w:val="00B10059"/>
    <w:rsid w:val="00B2319C"/>
    <w:rsid w:val="00B24A54"/>
    <w:rsid w:val="00B31B7F"/>
    <w:rsid w:val="00B50740"/>
    <w:rsid w:val="00B5237A"/>
    <w:rsid w:val="00B60FE8"/>
    <w:rsid w:val="00B63A92"/>
    <w:rsid w:val="00B70BDE"/>
    <w:rsid w:val="00B72AB3"/>
    <w:rsid w:val="00B73196"/>
    <w:rsid w:val="00B81D99"/>
    <w:rsid w:val="00B84D40"/>
    <w:rsid w:val="00B87129"/>
    <w:rsid w:val="00B95F8A"/>
    <w:rsid w:val="00B963E2"/>
    <w:rsid w:val="00B970F3"/>
    <w:rsid w:val="00B975CA"/>
    <w:rsid w:val="00BA3865"/>
    <w:rsid w:val="00BA3BEB"/>
    <w:rsid w:val="00BA4111"/>
    <w:rsid w:val="00BB11FE"/>
    <w:rsid w:val="00BB1A67"/>
    <w:rsid w:val="00BC1F4E"/>
    <w:rsid w:val="00BC5CF1"/>
    <w:rsid w:val="00BD2B70"/>
    <w:rsid w:val="00BD65E6"/>
    <w:rsid w:val="00BD6A40"/>
    <w:rsid w:val="00BE5BE8"/>
    <w:rsid w:val="00BF05E5"/>
    <w:rsid w:val="00BF169F"/>
    <w:rsid w:val="00BF5628"/>
    <w:rsid w:val="00C0032B"/>
    <w:rsid w:val="00C01555"/>
    <w:rsid w:val="00C02306"/>
    <w:rsid w:val="00C02700"/>
    <w:rsid w:val="00C20B14"/>
    <w:rsid w:val="00C21657"/>
    <w:rsid w:val="00C230BD"/>
    <w:rsid w:val="00C24C8A"/>
    <w:rsid w:val="00C418ED"/>
    <w:rsid w:val="00C4367E"/>
    <w:rsid w:val="00C4718F"/>
    <w:rsid w:val="00C5577B"/>
    <w:rsid w:val="00C55EBC"/>
    <w:rsid w:val="00C56D6B"/>
    <w:rsid w:val="00C605E8"/>
    <w:rsid w:val="00C66B42"/>
    <w:rsid w:val="00C7344F"/>
    <w:rsid w:val="00C7623D"/>
    <w:rsid w:val="00C83954"/>
    <w:rsid w:val="00C8741F"/>
    <w:rsid w:val="00C87EF7"/>
    <w:rsid w:val="00C92AFB"/>
    <w:rsid w:val="00C938E4"/>
    <w:rsid w:val="00CA7D57"/>
    <w:rsid w:val="00CB1D42"/>
    <w:rsid w:val="00CB7656"/>
    <w:rsid w:val="00CC2FD9"/>
    <w:rsid w:val="00CC6252"/>
    <w:rsid w:val="00CC7F71"/>
    <w:rsid w:val="00CD21F9"/>
    <w:rsid w:val="00CD7998"/>
    <w:rsid w:val="00CE54FE"/>
    <w:rsid w:val="00CF2CDD"/>
    <w:rsid w:val="00CF7045"/>
    <w:rsid w:val="00CF7AB2"/>
    <w:rsid w:val="00D01256"/>
    <w:rsid w:val="00D03759"/>
    <w:rsid w:val="00D06C35"/>
    <w:rsid w:val="00D11C07"/>
    <w:rsid w:val="00D168B7"/>
    <w:rsid w:val="00D16A48"/>
    <w:rsid w:val="00D17ED6"/>
    <w:rsid w:val="00D20942"/>
    <w:rsid w:val="00D23BC6"/>
    <w:rsid w:val="00D30E1E"/>
    <w:rsid w:val="00D41A4A"/>
    <w:rsid w:val="00D453CE"/>
    <w:rsid w:val="00D4687B"/>
    <w:rsid w:val="00D6172A"/>
    <w:rsid w:val="00D638A6"/>
    <w:rsid w:val="00D7118F"/>
    <w:rsid w:val="00D74AB6"/>
    <w:rsid w:val="00D81F4C"/>
    <w:rsid w:val="00D82934"/>
    <w:rsid w:val="00D921C5"/>
    <w:rsid w:val="00D9410D"/>
    <w:rsid w:val="00D954BA"/>
    <w:rsid w:val="00D974C2"/>
    <w:rsid w:val="00DA554D"/>
    <w:rsid w:val="00DB34CE"/>
    <w:rsid w:val="00DB3931"/>
    <w:rsid w:val="00DB5592"/>
    <w:rsid w:val="00DC229C"/>
    <w:rsid w:val="00DC368F"/>
    <w:rsid w:val="00DC4C0E"/>
    <w:rsid w:val="00DD08AB"/>
    <w:rsid w:val="00DD2E43"/>
    <w:rsid w:val="00DD6D08"/>
    <w:rsid w:val="00DE31FD"/>
    <w:rsid w:val="00DE44D2"/>
    <w:rsid w:val="00DE6268"/>
    <w:rsid w:val="00DF2597"/>
    <w:rsid w:val="00DF3AF2"/>
    <w:rsid w:val="00DF4B78"/>
    <w:rsid w:val="00DF58E7"/>
    <w:rsid w:val="00DF5B17"/>
    <w:rsid w:val="00E10E27"/>
    <w:rsid w:val="00E1784F"/>
    <w:rsid w:val="00E23326"/>
    <w:rsid w:val="00E23B80"/>
    <w:rsid w:val="00E27799"/>
    <w:rsid w:val="00E30741"/>
    <w:rsid w:val="00E36AC5"/>
    <w:rsid w:val="00E41C35"/>
    <w:rsid w:val="00E43947"/>
    <w:rsid w:val="00E43ECA"/>
    <w:rsid w:val="00E5265D"/>
    <w:rsid w:val="00E52D28"/>
    <w:rsid w:val="00E53E8E"/>
    <w:rsid w:val="00E56573"/>
    <w:rsid w:val="00E57AE2"/>
    <w:rsid w:val="00E62BF7"/>
    <w:rsid w:val="00E63821"/>
    <w:rsid w:val="00E67A8B"/>
    <w:rsid w:val="00E70C0D"/>
    <w:rsid w:val="00E806B7"/>
    <w:rsid w:val="00E904C0"/>
    <w:rsid w:val="00E9158E"/>
    <w:rsid w:val="00EA51A2"/>
    <w:rsid w:val="00EA7FE4"/>
    <w:rsid w:val="00EB3287"/>
    <w:rsid w:val="00EB41B3"/>
    <w:rsid w:val="00EB6B0C"/>
    <w:rsid w:val="00EB7EC0"/>
    <w:rsid w:val="00EB7F6D"/>
    <w:rsid w:val="00EC0095"/>
    <w:rsid w:val="00EC6BC3"/>
    <w:rsid w:val="00EC720A"/>
    <w:rsid w:val="00ED211A"/>
    <w:rsid w:val="00ED279A"/>
    <w:rsid w:val="00ED6BD5"/>
    <w:rsid w:val="00EE01BE"/>
    <w:rsid w:val="00EE03B3"/>
    <w:rsid w:val="00EE3BF5"/>
    <w:rsid w:val="00EE70B4"/>
    <w:rsid w:val="00EE786E"/>
    <w:rsid w:val="00EE7E18"/>
    <w:rsid w:val="00EF3991"/>
    <w:rsid w:val="00EF6F14"/>
    <w:rsid w:val="00F00237"/>
    <w:rsid w:val="00F046EE"/>
    <w:rsid w:val="00F04E63"/>
    <w:rsid w:val="00F1102E"/>
    <w:rsid w:val="00F131E7"/>
    <w:rsid w:val="00F171E1"/>
    <w:rsid w:val="00F40A05"/>
    <w:rsid w:val="00F4647D"/>
    <w:rsid w:val="00F5030F"/>
    <w:rsid w:val="00F6010A"/>
    <w:rsid w:val="00F64012"/>
    <w:rsid w:val="00F702FD"/>
    <w:rsid w:val="00F7305D"/>
    <w:rsid w:val="00F7522E"/>
    <w:rsid w:val="00F76B98"/>
    <w:rsid w:val="00F82AC1"/>
    <w:rsid w:val="00F90D67"/>
    <w:rsid w:val="00F91F96"/>
    <w:rsid w:val="00F96FCE"/>
    <w:rsid w:val="00FA62FC"/>
    <w:rsid w:val="00FB4840"/>
    <w:rsid w:val="00FC36D0"/>
    <w:rsid w:val="00FC77FB"/>
    <w:rsid w:val="00FD594C"/>
    <w:rsid w:val="00FE051A"/>
    <w:rsid w:val="00FE3C8E"/>
    <w:rsid w:val="00FE3F08"/>
    <w:rsid w:val="00FE4260"/>
    <w:rsid w:val="00FE7496"/>
    <w:rsid w:val="00FF2E20"/>
    <w:rsid w:val="00FF3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877CA"/>
  <w15:docId w15:val="{D9F4113E-DF64-4391-B15B-0C4D3367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2D62"/>
        <w:sz w:val="22"/>
        <w:szCs w:val="22"/>
        <w:lang w:val="cs-CZ" w:eastAsia="cs-CZ"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1E32"/>
  </w:style>
  <w:style w:type="paragraph" w:styleId="Nadpis1">
    <w:name w:val="heading 1"/>
    <w:basedOn w:val="Normln"/>
    <w:next w:val="Normln"/>
    <w:uiPriority w:val="9"/>
    <w:qFormat/>
    <w:rsid w:val="00AD1E32"/>
    <w:pPr>
      <w:keepNext/>
      <w:keepLines/>
      <w:outlineLvl w:val="0"/>
    </w:pPr>
    <w:rPr>
      <w:b/>
      <w:sz w:val="26"/>
      <w:szCs w:val="26"/>
    </w:rPr>
  </w:style>
  <w:style w:type="paragraph" w:styleId="Nadpis2">
    <w:name w:val="heading 2"/>
    <w:basedOn w:val="Normln"/>
    <w:next w:val="Normln"/>
    <w:uiPriority w:val="9"/>
    <w:unhideWhenUsed/>
    <w:qFormat/>
    <w:rsid w:val="00AD1E32"/>
    <w:pPr>
      <w:keepNext/>
      <w:keepLines/>
      <w:outlineLvl w:val="1"/>
    </w:pPr>
    <w:rPr>
      <w:b/>
      <w:sz w:val="26"/>
      <w:szCs w:val="26"/>
    </w:rPr>
  </w:style>
  <w:style w:type="paragraph" w:styleId="Nadpis3">
    <w:name w:val="heading 3"/>
    <w:basedOn w:val="Normln"/>
    <w:next w:val="Normln"/>
    <w:uiPriority w:val="9"/>
    <w:unhideWhenUsed/>
    <w:qFormat/>
    <w:rsid w:val="00AD1E32"/>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AD1E32"/>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AD1E32"/>
    <w:pPr>
      <w:keepNext/>
      <w:keepLines/>
      <w:spacing w:before="240" w:after="80"/>
      <w:outlineLvl w:val="4"/>
    </w:pPr>
    <w:rPr>
      <w:color w:val="666666"/>
    </w:rPr>
  </w:style>
  <w:style w:type="paragraph" w:styleId="Nadpis6">
    <w:name w:val="heading 6"/>
    <w:basedOn w:val="Normln"/>
    <w:next w:val="Normln"/>
    <w:uiPriority w:val="9"/>
    <w:semiHidden/>
    <w:unhideWhenUsed/>
    <w:qFormat/>
    <w:rsid w:val="00AD1E32"/>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AD1E32"/>
    <w:tblPr>
      <w:tblCellMar>
        <w:top w:w="0" w:type="dxa"/>
        <w:left w:w="0" w:type="dxa"/>
        <w:bottom w:w="0" w:type="dxa"/>
        <w:right w:w="0" w:type="dxa"/>
      </w:tblCellMar>
    </w:tblPr>
  </w:style>
  <w:style w:type="paragraph" w:styleId="Nzev">
    <w:name w:val="Title"/>
    <w:basedOn w:val="Normln"/>
    <w:next w:val="Normln"/>
    <w:uiPriority w:val="10"/>
    <w:qFormat/>
    <w:rsid w:val="00AD1E32"/>
    <w:pPr>
      <w:keepNext/>
      <w:keepLines/>
    </w:pPr>
    <w:rPr>
      <w:b/>
      <w:sz w:val="44"/>
      <w:szCs w:val="44"/>
    </w:rPr>
  </w:style>
  <w:style w:type="paragraph" w:styleId="Podnadpis">
    <w:name w:val="Subtitle"/>
    <w:basedOn w:val="Normln"/>
    <w:next w:val="Normln"/>
    <w:uiPriority w:val="11"/>
    <w:qFormat/>
    <w:rsid w:val="00AD1E32"/>
    <w:pPr>
      <w:keepNext/>
      <w:keepLines/>
    </w:pPr>
    <w:rPr>
      <w:b/>
      <w:sz w:val="36"/>
      <w:szCs w:val="36"/>
    </w:rPr>
  </w:style>
  <w:style w:type="table" w:customStyle="1" w:styleId="a">
    <w:basedOn w:val="TableNormal1"/>
    <w:rsid w:val="00AD1E32"/>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867518"/>
    <w:rPr>
      <w:color w:val="0000FF" w:themeColor="hyperlink"/>
      <w:u w:val="single"/>
    </w:rPr>
  </w:style>
  <w:style w:type="character" w:customStyle="1" w:styleId="UnresolvedMention1">
    <w:name w:val="Unresolved Mention1"/>
    <w:basedOn w:val="Standardnpsmoodstavce"/>
    <w:uiPriority w:val="99"/>
    <w:semiHidden/>
    <w:unhideWhenUsed/>
    <w:rsid w:val="00867518"/>
    <w:rPr>
      <w:color w:val="605E5C"/>
      <w:shd w:val="clear" w:color="auto" w:fill="E1DFDD"/>
    </w:rPr>
  </w:style>
  <w:style w:type="paragraph" w:customStyle="1" w:styleId="Normln1">
    <w:name w:val="Normální1"/>
    <w:rsid w:val="000F140C"/>
    <w:pPr>
      <w:suppressAutoHyphens/>
      <w:autoSpaceDN w:val="0"/>
      <w:spacing w:after="160" w:line="254" w:lineRule="auto"/>
      <w:jc w:val="left"/>
    </w:pPr>
    <w:rPr>
      <w:rFonts w:ascii="Aptos" w:eastAsia="Aptos" w:hAnsi="Aptos" w:cs="Times New Roman"/>
      <w:color w:val="auto"/>
      <w:kern w:val="3"/>
      <w:lang w:eastAsia="en-US"/>
    </w:rPr>
  </w:style>
  <w:style w:type="paragraph" w:customStyle="1" w:styleId="Podnadpis1">
    <w:name w:val="Podnadpis1"/>
    <w:basedOn w:val="Normln1"/>
    <w:next w:val="Normln1"/>
    <w:rsid w:val="001C6EF2"/>
    <w:rPr>
      <w:rFonts w:eastAsia="Times New Roman"/>
      <w:color w:val="595959"/>
      <w:spacing w:val="15"/>
      <w:sz w:val="28"/>
      <w:szCs w:val="28"/>
    </w:rPr>
  </w:style>
  <w:style w:type="character" w:customStyle="1" w:styleId="Standardnpsmoodstavce1">
    <w:name w:val="Standardní písmo odstavce1"/>
    <w:rsid w:val="005A5C92"/>
  </w:style>
  <w:style w:type="character" w:customStyle="1" w:styleId="Hypertextovodkaz1">
    <w:name w:val="Hypertextový odkaz1"/>
    <w:basedOn w:val="Standardnpsmoodstavce1"/>
    <w:rsid w:val="005A5C92"/>
    <w:rPr>
      <w:color w:val="467886"/>
      <w:u w:val="single"/>
    </w:rPr>
  </w:style>
  <w:style w:type="paragraph" w:styleId="Revize">
    <w:name w:val="Revision"/>
    <w:hidden/>
    <w:uiPriority w:val="99"/>
    <w:semiHidden/>
    <w:rsid w:val="0012360A"/>
    <w:pPr>
      <w:spacing w:line="240" w:lineRule="auto"/>
      <w:jc w:val="left"/>
    </w:pPr>
  </w:style>
  <w:style w:type="character" w:styleId="Odkaznakoment">
    <w:name w:val="annotation reference"/>
    <w:basedOn w:val="Standardnpsmoodstavce"/>
    <w:uiPriority w:val="99"/>
    <w:semiHidden/>
    <w:unhideWhenUsed/>
    <w:rsid w:val="0012360A"/>
    <w:rPr>
      <w:sz w:val="16"/>
      <w:szCs w:val="16"/>
    </w:rPr>
  </w:style>
  <w:style w:type="paragraph" w:styleId="Textkomente">
    <w:name w:val="annotation text"/>
    <w:basedOn w:val="Normln"/>
    <w:link w:val="TextkomenteChar"/>
    <w:uiPriority w:val="99"/>
    <w:unhideWhenUsed/>
    <w:rsid w:val="0012360A"/>
    <w:pPr>
      <w:spacing w:line="240" w:lineRule="auto"/>
    </w:pPr>
    <w:rPr>
      <w:sz w:val="20"/>
      <w:szCs w:val="20"/>
    </w:rPr>
  </w:style>
  <w:style w:type="character" w:customStyle="1" w:styleId="TextkomenteChar">
    <w:name w:val="Text komentáře Char"/>
    <w:basedOn w:val="Standardnpsmoodstavce"/>
    <w:link w:val="Textkomente"/>
    <w:uiPriority w:val="99"/>
    <w:rsid w:val="0012360A"/>
    <w:rPr>
      <w:sz w:val="20"/>
      <w:szCs w:val="20"/>
    </w:rPr>
  </w:style>
  <w:style w:type="paragraph" w:styleId="Pedmtkomente">
    <w:name w:val="annotation subject"/>
    <w:basedOn w:val="Textkomente"/>
    <w:next w:val="Textkomente"/>
    <w:link w:val="PedmtkomenteChar"/>
    <w:uiPriority w:val="99"/>
    <w:semiHidden/>
    <w:unhideWhenUsed/>
    <w:rsid w:val="0012360A"/>
    <w:rPr>
      <w:b/>
      <w:bCs/>
    </w:rPr>
  </w:style>
  <w:style w:type="character" w:customStyle="1" w:styleId="PedmtkomenteChar">
    <w:name w:val="Předmět komentáře Char"/>
    <w:basedOn w:val="TextkomenteChar"/>
    <w:link w:val="Pedmtkomente"/>
    <w:uiPriority w:val="99"/>
    <w:semiHidden/>
    <w:rsid w:val="0012360A"/>
    <w:rPr>
      <w:b/>
      <w:bCs/>
      <w:sz w:val="20"/>
      <w:szCs w:val="20"/>
    </w:rPr>
  </w:style>
  <w:style w:type="paragraph" w:styleId="Zhlav">
    <w:name w:val="header"/>
    <w:basedOn w:val="Normln"/>
    <w:link w:val="ZhlavChar"/>
    <w:uiPriority w:val="99"/>
    <w:unhideWhenUsed/>
    <w:rsid w:val="00AF60EB"/>
    <w:pPr>
      <w:tabs>
        <w:tab w:val="center" w:pos="4513"/>
        <w:tab w:val="right" w:pos="9026"/>
      </w:tabs>
      <w:spacing w:line="240" w:lineRule="auto"/>
    </w:pPr>
  </w:style>
  <w:style w:type="character" w:customStyle="1" w:styleId="ZhlavChar">
    <w:name w:val="Záhlaví Char"/>
    <w:basedOn w:val="Standardnpsmoodstavce"/>
    <w:link w:val="Zhlav"/>
    <w:uiPriority w:val="99"/>
    <w:rsid w:val="00AF60EB"/>
  </w:style>
  <w:style w:type="paragraph" w:styleId="Zpat">
    <w:name w:val="footer"/>
    <w:basedOn w:val="Normln"/>
    <w:link w:val="ZpatChar"/>
    <w:uiPriority w:val="99"/>
    <w:unhideWhenUsed/>
    <w:rsid w:val="00AF60EB"/>
    <w:pPr>
      <w:tabs>
        <w:tab w:val="center" w:pos="4513"/>
        <w:tab w:val="right" w:pos="9026"/>
      </w:tabs>
      <w:spacing w:line="240" w:lineRule="auto"/>
    </w:pPr>
  </w:style>
  <w:style w:type="character" w:customStyle="1" w:styleId="ZpatChar">
    <w:name w:val="Zápatí Char"/>
    <w:basedOn w:val="Standardnpsmoodstavce"/>
    <w:link w:val="Zpat"/>
    <w:uiPriority w:val="99"/>
    <w:rsid w:val="00AF60EB"/>
  </w:style>
  <w:style w:type="character" w:styleId="Sledovanodkaz">
    <w:name w:val="FollowedHyperlink"/>
    <w:basedOn w:val="Standardnpsmoodstavce"/>
    <w:uiPriority w:val="99"/>
    <w:semiHidden/>
    <w:unhideWhenUsed/>
    <w:rsid w:val="002345CA"/>
    <w:rPr>
      <w:color w:val="800080" w:themeColor="followedHyperlink"/>
      <w:u w:val="single"/>
    </w:rPr>
  </w:style>
  <w:style w:type="paragraph" w:styleId="Textbubliny">
    <w:name w:val="Balloon Text"/>
    <w:basedOn w:val="Normln"/>
    <w:link w:val="TextbublinyChar"/>
    <w:uiPriority w:val="99"/>
    <w:semiHidden/>
    <w:unhideWhenUsed/>
    <w:rsid w:val="002435E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5E3"/>
    <w:rPr>
      <w:rFonts w:ascii="Segoe UI" w:hAnsi="Segoe UI" w:cs="Segoe UI"/>
      <w:sz w:val="18"/>
      <w:szCs w:val="18"/>
    </w:rPr>
  </w:style>
  <w:style w:type="paragraph" w:styleId="Odstavecseseznamem">
    <w:name w:val="List Paragraph"/>
    <w:basedOn w:val="Normln"/>
    <w:uiPriority w:val="34"/>
    <w:qFormat/>
    <w:rsid w:val="001203A3"/>
    <w:pPr>
      <w:ind w:left="720"/>
      <w:contextualSpacing/>
    </w:pPr>
  </w:style>
  <w:style w:type="character" w:customStyle="1" w:styleId="UnresolvedMention2">
    <w:name w:val="Unresolved Mention2"/>
    <w:basedOn w:val="Standardnpsmoodstavce"/>
    <w:uiPriority w:val="99"/>
    <w:semiHidden/>
    <w:unhideWhenUsed/>
    <w:rsid w:val="001203A3"/>
    <w:rPr>
      <w:color w:val="605E5C"/>
      <w:shd w:val="clear" w:color="auto" w:fill="E1DFDD"/>
    </w:rPr>
  </w:style>
  <w:style w:type="paragraph" w:styleId="Textpoznpodarou">
    <w:name w:val="footnote text"/>
    <w:basedOn w:val="Normln"/>
    <w:link w:val="TextpoznpodarouChar"/>
    <w:uiPriority w:val="99"/>
    <w:semiHidden/>
    <w:unhideWhenUsed/>
    <w:rsid w:val="00B5237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5237A"/>
    <w:rPr>
      <w:sz w:val="20"/>
      <w:szCs w:val="20"/>
    </w:rPr>
  </w:style>
  <w:style w:type="character" w:styleId="Znakapoznpodarou">
    <w:name w:val="footnote reference"/>
    <w:basedOn w:val="Standardnpsmoodstavce"/>
    <w:uiPriority w:val="99"/>
    <w:semiHidden/>
    <w:unhideWhenUsed/>
    <w:rsid w:val="00B5237A"/>
    <w:rPr>
      <w:vertAlign w:val="superscript"/>
    </w:rPr>
  </w:style>
  <w:style w:type="character" w:styleId="Nevyeenzmnka">
    <w:name w:val="Unresolved Mention"/>
    <w:basedOn w:val="Standardnpsmoodstavce"/>
    <w:uiPriority w:val="99"/>
    <w:semiHidden/>
    <w:unhideWhenUsed/>
    <w:rsid w:val="00B52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317">
      <w:bodyDiv w:val="1"/>
      <w:marLeft w:val="0"/>
      <w:marRight w:val="0"/>
      <w:marTop w:val="0"/>
      <w:marBottom w:val="0"/>
      <w:divBdr>
        <w:top w:val="none" w:sz="0" w:space="0" w:color="auto"/>
        <w:left w:val="none" w:sz="0" w:space="0" w:color="auto"/>
        <w:bottom w:val="none" w:sz="0" w:space="0" w:color="auto"/>
        <w:right w:val="none" w:sz="0" w:space="0" w:color="auto"/>
      </w:divBdr>
    </w:div>
    <w:div w:id="78795248">
      <w:bodyDiv w:val="1"/>
      <w:marLeft w:val="0"/>
      <w:marRight w:val="0"/>
      <w:marTop w:val="0"/>
      <w:marBottom w:val="0"/>
      <w:divBdr>
        <w:top w:val="none" w:sz="0" w:space="0" w:color="auto"/>
        <w:left w:val="none" w:sz="0" w:space="0" w:color="auto"/>
        <w:bottom w:val="none" w:sz="0" w:space="0" w:color="auto"/>
        <w:right w:val="none" w:sz="0" w:space="0" w:color="auto"/>
      </w:divBdr>
    </w:div>
    <w:div w:id="179323425">
      <w:bodyDiv w:val="1"/>
      <w:marLeft w:val="0"/>
      <w:marRight w:val="0"/>
      <w:marTop w:val="0"/>
      <w:marBottom w:val="0"/>
      <w:divBdr>
        <w:top w:val="none" w:sz="0" w:space="0" w:color="auto"/>
        <w:left w:val="none" w:sz="0" w:space="0" w:color="auto"/>
        <w:bottom w:val="none" w:sz="0" w:space="0" w:color="auto"/>
        <w:right w:val="none" w:sz="0" w:space="0" w:color="auto"/>
      </w:divBdr>
    </w:div>
    <w:div w:id="181091245">
      <w:bodyDiv w:val="1"/>
      <w:marLeft w:val="0"/>
      <w:marRight w:val="0"/>
      <w:marTop w:val="0"/>
      <w:marBottom w:val="0"/>
      <w:divBdr>
        <w:top w:val="none" w:sz="0" w:space="0" w:color="auto"/>
        <w:left w:val="none" w:sz="0" w:space="0" w:color="auto"/>
        <w:bottom w:val="none" w:sz="0" w:space="0" w:color="auto"/>
        <w:right w:val="none" w:sz="0" w:space="0" w:color="auto"/>
      </w:divBdr>
    </w:div>
    <w:div w:id="234323767">
      <w:bodyDiv w:val="1"/>
      <w:marLeft w:val="0"/>
      <w:marRight w:val="0"/>
      <w:marTop w:val="0"/>
      <w:marBottom w:val="0"/>
      <w:divBdr>
        <w:top w:val="none" w:sz="0" w:space="0" w:color="auto"/>
        <w:left w:val="none" w:sz="0" w:space="0" w:color="auto"/>
        <w:bottom w:val="none" w:sz="0" w:space="0" w:color="auto"/>
        <w:right w:val="none" w:sz="0" w:space="0" w:color="auto"/>
      </w:divBdr>
    </w:div>
    <w:div w:id="335888807">
      <w:bodyDiv w:val="1"/>
      <w:marLeft w:val="0"/>
      <w:marRight w:val="0"/>
      <w:marTop w:val="0"/>
      <w:marBottom w:val="0"/>
      <w:divBdr>
        <w:top w:val="none" w:sz="0" w:space="0" w:color="auto"/>
        <w:left w:val="none" w:sz="0" w:space="0" w:color="auto"/>
        <w:bottom w:val="none" w:sz="0" w:space="0" w:color="auto"/>
        <w:right w:val="none" w:sz="0" w:space="0" w:color="auto"/>
      </w:divBdr>
      <w:divsChild>
        <w:div w:id="1832210723">
          <w:marLeft w:val="0"/>
          <w:marRight w:val="0"/>
          <w:marTop w:val="0"/>
          <w:marBottom w:val="0"/>
          <w:divBdr>
            <w:top w:val="none" w:sz="0" w:space="0" w:color="auto"/>
            <w:left w:val="none" w:sz="0" w:space="0" w:color="auto"/>
            <w:bottom w:val="none" w:sz="0" w:space="0" w:color="auto"/>
            <w:right w:val="none" w:sz="0" w:space="0" w:color="auto"/>
          </w:divBdr>
          <w:divsChild>
            <w:div w:id="1931310067">
              <w:marLeft w:val="0"/>
              <w:marRight w:val="0"/>
              <w:marTop w:val="0"/>
              <w:marBottom w:val="0"/>
              <w:divBdr>
                <w:top w:val="none" w:sz="0" w:space="0" w:color="auto"/>
                <w:left w:val="none" w:sz="0" w:space="0" w:color="auto"/>
                <w:bottom w:val="none" w:sz="0" w:space="0" w:color="auto"/>
                <w:right w:val="none" w:sz="0" w:space="0" w:color="auto"/>
              </w:divBdr>
              <w:divsChild>
                <w:div w:id="880244967">
                  <w:marLeft w:val="0"/>
                  <w:marRight w:val="0"/>
                  <w:marTop w:val="0"/>
                  <w:marBottom w:val="0"/>
                  <w:divBdr>
                    <w:top w:val="none" w:sz="0" w:space="0" w:color="auto"/>
                    <w:left w:val="none" w:sz="0" w:space="0" w:color="auto"/>
                    <w:bottom w:val="none" w:sz="0" w:space="0" w:color="auto"/>
                    <w:right w:val="none" w:sz="0" w:space="0" w:color="auto"/>
                  </w:divBdr>
                  <w:divsChild>
                    <w:div w:id="789323616">
                      <w:marLeft w:val="0"/>
                      <w:marRight w:val="0"/>
                      <w:marTop w:val="0"/>
                      <w:marBottom w:val="0"/>
                      <w:divBdr>
                        <w:top w:val="none" w:sz="0" w:space="0" w:color="auto"/>
                        <w:left w:val="none" w:sz="0" w:space="0" w:color="auto"/>
                        <w:bottom w:val="none" w:sz="0" w:space="0" w:color="auto"/>
                        <w:right w:val="none" w:sz="0" w:space="0" w:color="auto"/>
                      </w:divBdr>
                      <w:divsChild>
                        <w:div w:id="897207546">
                          <w:marLeft w:val="0"/>
                          <w:marRight w:val="0"/>
                          <w:marTop w:val="0"/>
                          <w:marBottom w:val="0"/>
                          <w:divBdr>
                            <w:top w:val="none" w:sz="0" w:space="0" w:color="auto"/>
                            <w:left w:val="none" w:sz="0" w:space="0" w:color="auto"/>
                            <w:bottom w:val="none" w:sz="0" w:space="0" w:color="auto"/>
                            <w:right w:val="none" w:sz="0" w:space="0" w:color="auto"/>
                          </w:divBdr>
                          <w:divsChild>
                            <w:div w:id="1654600375">
                              <w:marLeft w:val="0"/>
                              <w:marRight w:val="0"/>
                              <w:marTop w:val="0"/>
                              <w:marBottom w:val="0"/>
                              <w:divBdr>
                                <w:top w:val="none" w:sz="0" w:space="0" w:color="auto"/>
                                <w:left w:val="none" w:sz="0" w:space="0" w:color="auto"/>
                                <w:bottom w:val="none" w:sz="0" w:space="0" w:color="auto"/>
                                <w:right w:val="none" w:sz="0" w:space="0" w:color="auto"/>
                              </w:divBdr>
                              <w:divsChild>
                                <w:div w:id="418596791">
                                  <w:marLeft w:val="0"/>
                                  <w:marRight w:val="0"/>
                                  <w:marTop w:val="0"/>
                                  <w:marBottom w:val="0"/>
                                  <w:divBdr>
                                    <w:top w:val="none" w:sz="0" w:space="0" w:color="auto"/>
                                    <w:left w:val="none" w:sz="0" w:space="0" w:color="auto"/>
                                    <w:bottom w:val="none" w:sz="0" w:space="0" w:color="auto"/>
                                    <w:right w:val="none" w:sz="0" w:space="0" w:color="auto"/>
                                  </w:divBdr>
                                  <w:divsChild>
                                    <w:div w:id="1303192072">
                                      <w:marLeft w:val="0"/>
                                      <w:marRight w:val="0"/>
                                      <w:marTop w:val="0"/>
                                      <w:marBottom w:val="0"/>
                                      <w:divBdr>
                                        <w:top w:val="none" w:sz="0" w:space="0" w:color="auto"/>
                                        <w:left w:val="none" w:sz="0" w:space="0" w:color="auto"/>
                                        <w:bottom w:val="none" w:sz="0" w:space="0" w:color="auto"/>
                                        <w:right w:val="none" w:sz="0" w:space="0" w:color="auto"/>
                                      </w:divBdr>
                                      <w:divsChild>
                                        <w:div w:id="555893143">
                                          <w:marLeft w:val="0"/>
                                          <w:marRight w:val="0"/>
                                          <w:marTop w:val="780"/>
                                          <w:marBottom w:val="780"/>
                                          <w:divBdr>
                                            <w:top w:val="none" w:sz="0" w:space="0" w:color="auto"/>
                                            <w:left w:val="none" w:sz="0" w:space="0" w:color="auto"/>
                                            <w:bottom w:val="none" w:sz="0" w:space="0" w:color="auto"/>
                                            <w:right w:val="none" w:sz="0" w:space="0" w:color="auto"/>
                                          </w:divBdr>
                                          <w:divsChild>
                                            <w:div w:id="887643403">
                                              <w:marLeft w:val="0"/>
                                              <w:marRight w:val="0"/>
                                              <w:marTop w:val="0"/>
                                              <w:marBottom w:val="0"/>
                                              <w:divBdr>
                                                <w:top w:val="none" w:sz="0" w:space="0" w:color="auto"/>
                                                <w:left w:val="none" w:sz="0" w:space="0" w:color="auto"/>
                                                <w:bottom w:val="none" w:sz="0" w:space="0" w:color="auto"/>
                                                <w:right w:val="none" w:sz="0" w:space="0" w:color="auto"/>
                                              </w:divBdr>
                                              <w:divsChild>
                                                <w:div w:id="2004239840">
                                                  <w:marLeft w:val="0"/>
                                                  <w:marRight w:val="0"/>
                                                  <w:marTop w:val="0"/>
                                                  <w:marBottom w:val="0"/>
                                                  <w:divBdr>
                                                    <w:top w:val="none" w:sz="0" w:space="0" w:color="auto"/>
                                                    <w:left w:val="none" w:sz="0" w:space="0" w:color="auto"/>
                                                    <w:bottom w:val="none" w:sz="0" w:space="0" w:color="auto"/>
                                                    <w:right w:val="none" w:sz="0" w:space="0" w:color="auto"/>
                                                  </w:divBdr>
                                                  <w:divsChild>
                                                    <w:div w:id="1709642039">
                                                      <w:marLeft w:val="0"/>
                                                      <w:marRight w:val="0"/>
                                                      <w:marTop w:val="0"/>
                                                      <w:marBottom w:val="0"/>
                                                      <w:divBdr>
                                                        <w:top w:val="none" w:sz="0" w:space="0" w:color="auto"/>
                                                        <w:left w:val="none" w:sz="0" w:space="0" w:color="auto"/>
                                                        <w:bottom w:val="none" w:sz="0" w:space="0" w:color="auto"/>
                                                        <w:right w:val="none" w:sz="0" w:space="0" w:color="auto"/>
                                                      </w:divBdr>
                                                      <w:divsChild>
                                                        <w:div w:id="12416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855175">
      <w:bodyDiv w:val="1"/>
      <w:marLeft w:val="0"/>
      <w:marRight w:val="0"/>
      <w:marTop w:val="0"/>
      <w:marBottom w:val="0"/>
      <w:divBdr>
        <w:top w:val="none" w:sz="0" w:space="0" w:color="auto"/>
        <w:left w:val="none" w:sz="0" w:space="0" w:color="auto"/>
        <w:bottom w:val="none" w:sz="0" w:space="0" w:color="auto"/>
        <w:right w:val="none" w:sz="0" w:space="0" w:color="auto"/>
      </w:divBdr>
    </w:div>
    <w:div w:id="494804151">
      <w:bodyDiv w:val="1"/>
      <w:marLeft w:val="0"/>
      <w:marRight w:val="0"/>
      <w:marTop w:val="0"/>
      <w:marBottom w:val="0"/>
      <w:divBdr>
        <w:top w:val="none" w:sz="0" w:space="0" w:color="auto"/>
        <w:left w:val="none" w:sz="0" w:space="0" w:color="auto"/>
        <w:bottom w:val="none" w:sz="0" w:space="0" w:color="auto"/>
        <w:right w:val="none" w:sz="0" w:space="0" w:color="auto"/>
      </w:divBdr>
    </w:div>
    <w:div w:id="508914439">
      <w:bodyDiv w:val="1"/>
      <w:marLeft w:val="0"/>
      <w:marRight w:val="0"/>
      <w:marTop w:val="0"/>
      <w:marBottom w:val="0"/>
      <w:divBdr>
        <w:top w:val="none" w:sz="0" w:space="0" w:color="auto"/>
        <w:left w:val="none" w:sz="0" w:space="0" w:color="auto"/>
        <w:bottom w:val="none" w:sz="0" w:space="0" w:color="auto"/>
        <w:right w:val="none" w:sz="0" w:space="0" w:color="auto"/>
      </w:divBdr>
    </w:div>
    <w:div w:id="541476461">
      <w:bodyDiv w:val="1"/>
      <w:marLeft w:val="0"/>
      <w:marRight w:val="0"/>
      <w:marTop w:val="0"/>
      <w:marBottom w:val="0"/>
      <w:divBdr>
        <w:top w:val="none" w:sz="0" w:space="0" w:color="auto"/>
        <w:left w:val="none" w:sz="0" w:space="0" w:color="auto"/>
        <w:bottom w:val="none" w:sz="0" w:space="0" w:color="auto"/>
        <w:right w:val="none" w:sz="0" w:space="0" w:color="auto"/>
      </w:divBdr>
    </w:div>
    <w:div w:id="586110953">
      <w:bodyDiv w:val="1"/>
      <w:marLeft w:val="0"/>
      <w:marRight w:val="0"/>
      <w:marTop w:val="0"/>
      <w:marBottom w:val="0"/>
      <w:divBdr>
        <w:top w:val="none" w:sz="0" w:space="0" w:color="auto"/>
        <w:left w:val="none" w:sz="0" w:space="0" w:color="auto"/>
        <w:bottom w:val="none" w:sz="0" w:space="0" w:color="auto"/>
        <w:right w:val="none" w:sz="0" w:space="0" w:color="auto"/>
      </w:divBdr>
    </w:div>
    <w:div w:id="619263864">
      <w:bodyDiv w:val="1"/>
      <w:marLeft w:val="0"/>
      <w:marRight w:val="0"/>
      <w:marTop w:val="0"/>
      <w:marBottom w:val="0"/>
      <w:divBdr>
        <w:top w:val="none" w:sz="0" w:space="0" w:color="auto"/>
        <w:left w:val="none" w:sz="0" w:space="0" w:color="auto"/>
        <w:bottom w:val="none" w:sz="0" w:space="0" w:color="auto"/>
        <w:right w:val="none" w:sz="0" w:space="0" w:color="auto"/>
      </w:divBdr>
    </w:div>
    <w:div w:id="642009786">
      <w:bodyDiv w:val="1"/>
      <w:marLeft w:val="0"/>
      <w:marRight w:val="0"/>
      <w:marTop w:val="0"/>
      <w:marBottom w:val="0"/>
      <w:divBdr>
        <w:top w:val="none" w:sz="0" w:space="0" w:color="auto"/>
        <w:left w:val="none" w:sz="0" w:space="0" w:color="auto"/>
        <w:bottom w:val="none" w:sz="0" w:space="0" w:color="auto"/>
        <w:right w:val="none" w:sz="0" w:space="0" w:color="auto"/>
      </w:divBdr>
    </w:div>
    <w:div w:id="792215585">
      <w:bodyDiv w:val="1"/>
      <w:marLeft w:val="0"/>
      <w:marRight w:val="0"/>
      <w:marTop w:val="0"/>
      <w:marBottom w:val="0"/>
      <w:divBdr>
        <w:top w:val="none" w:sz="0" w:space="0" w:color="auto"/>
        <w:left w:val="none" w:sz="0" w:space="0" w:color="auto"/>
        <w:bottom w:val="none" w:sz="0" w:space="0" w:color="auto"/>
        <w:right w:val="none" w:sz="0" w:space="0" w:color="auto"/>
      </w:divBdr>
    </w:div>
    <w:div w:id="810052674">
      <w:bodyDiv w:val="1"/>
      <w:marLeft w:val="0"/>
      <w:marRight w:val="0"/>
      <w:marTop w:val="0"/>
      <w:marBottom w:val="0"/>
      <w:divBdr>
        <w:top w:val="none" w:sz="0" w:space="0" w:color="auto"/>
        <w:left w:val="none" w:sz="0" w:space="0" w:color="auto"/>
        <w:bottom w:val="none" w:sz="0" w:space="0" w:color="auto"/>
        <w:right w:val="none" w:sz="0" w:space="0" w:color="auto"/>
      </w:divBdr>
    </w:div>
    <w:div w:id="1013150412">
      <w:bodyDiv w:val="1"/>
      <w:marLeft w:val="0"/>
      <w:marRight w:val="0"/>
      <w:marTop w:val="0"/>
      <w:marBottom w:val="0"/>
      <w:divBdr>
        <w:top w:val="none" w:sz="0" w:space="0" w:color="auto"/>
        <w:left w:val="none" w:sz="0" w:space="0" w:color="auto"/>
        <w:bottom w:val="none" w:sz="0" w:space="0" w:color="auto"/>
        <w:right w:val="none" w:sz="0" w:space="0" w:color="auto"/>
      </w:divBdr>
    </w:div>
    <w:div w:id="1018121213">
      <w:bodyDiv w:val="1"/>
      <w:marLeft w:val="0"/>
      <w:marRight w:val="0"/>
      <w:marTop w:val="0"/>
      <w:marBottom w:val="0"/>
      <w:divBdr>
        <w:top w:val="none" w:sz="0" w:space="0" w:color="auto"/>
        <w:left w:val="none" w:sz="0" w:space="0" w:color="auto"/>
        <w:bottom w:val="none" w:sz="0" w:space="0" w:color="auto"/>
        <w:right w:val="none" w:sz="0" w:space="0" w:color="auto"/>
      </w:divBdr>
    </w:div>
    <w:div w:id="1034496970">
      <w:bodyDiv w:val="1"/>
      <w:marLeft w:val="0"/>
      <w:marRight w:val="0"/>
      <w:marTop w:val="0"/>
      <w:marBottom w:val="0"/>
      <w:divBdr>
        <w:top w:val="none" w:sz="0" w:space="0" w:color="auto"/>
        <w:left w:val="none" w:sz="0" w:space="0" w:color="auto"/>
        <w:bottom w:val="none" w:sz="0" w:space="0" w:color="auto"/>
        <w:right w:val="none" w:sz="0" w:space="0" w:color="auto"/>
      </w:divBdr>
    </w:div>
    <w:div w:id="1164081650">
      <w:bodyDiv w:val="1"/>
      <w:marLeft w:val="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428544439">
              <w:marLeft w:val="0"/>
              <w:marRight w:val="0"/>
              <w:marTop w:val="0"/>
              <w:marBottom w:val="0"/>
              <w:divBdr>
                <w:top w:val="none" w:sz="0" w:space="0" w:color="auto"/>
                <w:left w:val="none" w:sz="0" w:space="0" w:color="auto"/>
                <w:bottom w:val="none" w:sz="0" w:space="0" w:color="auto"/>
                <w:right w:val="none" w:sz="0" w:space="0" w:color="auto"/>
              </w:divBdr>
              <w:divsChild>
                <w:div w:id="1695230236">
                  <w:marLeft w:val="0"/>
                  <w:marRight w:val="0"/>
                  <w:marTop w:val="0"/>
                  <w:marBottom w:val="0"/>
                  <w:divBdr>
                    <w:top w:val="none" w:sz="0" w:space="0" w:color="auto"/>
                    <w:left w:val="none" w:sz="0" w:space="0" w:color="auto"/>
                    <w:bottom w:val="none" w:sz="0" w:space="0" w:color="auto"/>
                    <w:right w:val="none" w:sz="0" w:space="0" w:color="auto"/>
                  </w:divBdr>
                  <w:divsChild>
                    <w:div w:id="1558009321">
                      <w:marLeft w:val="0"/>
                      <w:marRight w:val="0"/>
                      <w:marTop w:val="0"/>
                      <w:marBottom w:val="0"/>
                      <w:divBdr>
                        <w:top w:val="none" w:sz="0" w:space="0" w:color="auto"/>
                        <w:left w:val="none" w:sz="0" w:space="0" w:color="auto"/>
                        <w:bottom w:val="none" w:sz="0" w:space="0" w:color="auto"/>
                        <w:right w:val="none" w:sz="0" w:space="0" w:color="auto"/>
                      </w:divBdr>
                      <w:divsChild>
                        <w:div w:id="815561806">
                          <w:marLeft w:val="0"/>
                          <w:marRight w:val="0"/>
                          <w:marTop w:val="0"/>
                          <w:marBottom w:val="0"/>
                          <w:divBdr>
                            <w:top w:val="none" w:sz="0" w:space="0" w:color="auto"/>
                            <w:left w:val="none" w:sz="0" w:space="0" w:color="auto"/>
                            <w:bottom w:val="none" w:sz="0" w:space="0" w:color="auto"/>
                            <w:right w:val="none" w:sz="0" w:space="0" w:color="auto"/>
                          </w:divBdr>
                          <w:divsChild>
                            <w:div w:id="1431202371">
                              <w:marLeft w:val="0"/>
                              <w:marRight w:val="0"/>
                              <w:marTop w:val="0"/>
                              <w:marBottom w:val="0"/>
                              <w:divBdr>
                                <w:top w:val="none" w:sz="0" w:space="0" w:color="auto"/>
                                <w:left w:val="none" w:sz="0" w:space="0" w:color="auto"/>
                                <w:bottom w:val="none" w:sz="0" w:space="0" w:color="auto"/>
                                <w:right w:val="none" w:sz="0" w:space="0" w:color="auto"/>
                              </w:divBdr>
                              <w:divsChild>
                                <w:div w:id="518813757">
                                  <w:marLeft w:val="0"/>
                                  <w:marRight w:val="0"/>
                                  <w:marTop w:val="0"/>
                                  <w:marBottom w:val="0"/>
                                  <w:divBdr>
                                    <w:top w:val="none" w:sz="0" w:space="0" w:color="auto"/>
                                    <w:left w:val="none" w:sz="0" w:space="0" w:color="auto"/>
                                    <w:bottom w:val="none" w:sz="0" w:space="0" w:color="auto"/>
                                    <w:right w:val="none" w:sz="0" w:space="0" w:color="auto"/>
                                  </w:divBdr>
                                  <w:divsChild>
                                    <w:div w:id="587151508">
                                      <w:marLeft w:val="0"/>
                                      <w:marRight w:val="0"/>
                                      <w:marTop w:val="0"/>
                                      <w:marBottom w:val="0"/>
                                      <w:divBdr>
                                        <w:top w:val="none" w:sz="0" w:space="0" w:color="auto"/>
                                        <w:left w:val="none" w:sz="0" w:space="0" w:color="auto"/>
                                        <w:bottom w:val="none" w:sz="0" w:space="0" w:color="auto"/>
                                        <w:right w:val="none" w:sz="0" w:space="0" w:color="auto"/>
                                      </w:divBdr>
                                      <w:divsChild>
                                        <w:div w:id="529680940">
                                          <w:marLeft w:val="0"/>
                                          <w:marRight w:val="0"/>
                                          <w:marTop w:val="780"/>
                                          <w:marBottom w:val="780"/>
                                          <w:divBdr>
                                            <w:top w:val="none" w:sz="0" w:space="0" w:color="auto"/>
                                            <w:left w:val="none" w:sz="0" w:space="0" w:color="auto"/>
                                            <w:bottom w:val="none" w:sz="0" w:space="0" w:color="auto"/>
                                            <w:right w:val="none" w:sz="0" w:space="0" w:color="auto"/>
                                          </w:divBdr>
                                          <w:divsChild>
                                            <w:div w:id="1117456048">
                                              <w:marLeft w:val="0"/>
                                              <w:marRight w:val="0"/>
                                              <w:marTop w:val="0"/>
                                              <w:marBottom w:val="0"/>
                                              <w:divBdr>
                                                <w:top w:val="none" w:sz="0" w:space="0" w:color="auto"/>
                                                <w:left w:val="none" w:sz="0" w:space="0" w:color="auto"/>
                                                <w:bottom w:val="none" w:sz="0" w:space="0" w:color="auto"/>
                                                <w:right w:val="none" w:sz="0" w:space="0" w:color="auto"/>
                                              </w:divBdr>
                                              <w:divsChild>
                                                <w:div w:id="300041840">
                                                  <w:marLeft w:val="0"/>
                                                  <w:marRight w:val="0"/>
                                                  <w:marTop w:val="0"/>
                                                  <w:marBottom w:val="0"/>
                                                  <w:divBdr>
                                                    <w:top w:val="none" w:sz="0" w:space="0" w:color="auto"/>
                                                    <w:left w:val="none" w:sz="0" w:space="0" w:color="auto"/>
                                                    <w:bottom w:val="none" w:sz="0" w:space="0" w:color="auto"/>
                                                    <w:right w:val="none" w:sz="0" w:space="0" w:color="auto"/>
                                                  </w:divBdr>
                                                  <w:divsChild>
                                                    <w:div w:id="58867376">
                                                      <w:marLeft w:val="0"/>
                                                      <w:marRight w:val="0"/>
                                                      <w:marTop w:val="0"/>
                                                      <w:marBottom w:val="0"/>
                                                      <w:divBdr>
                                                        <w:top w:val="none" w:sz="0" w:space="0" w:color="auto"/>
                                                        <w:left w:val="none" w:sz="0" w:space="0" w:color="auto"/>
                                                        <w:bottom w:val="none" w:sz="0" w:space="0" w:color="auto"/>
                                                        <w:right w:val="none" w:sz="0" w:space="0" w:color="auto"/>
                                                      </w:divBdr>
                                                      <w:divsChild>
                                                        <w:div w:id="5153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4935884">
      <w:bodyDiv w:val="1"/>
      <w:marLeft w:val="0"/>
      <w:marRight w:val="0"/>
      <w:marTop w:val="0"/>
      <w:marBottom w:val="0"/>
      <w:divBdr>
        <w:top w:val="none" w:sz="0" w:space="0" w:color="auto"/>
        <w:left w:val="none" w:sz="0" w:space="0" w:color="auto"/>
        <w:bottom w:val="none" w:sz="0" w:space="0" w:color="auto"/>
        <w:right w:val="none" w:sz="0" w:space="0" w:color="auto"/>
      </w:divBdr>
    </w:div>
    <w:div w:id="1695114664">
      <w:bodyDiv w:val="1"/>
      <w:marLeft w:val="0"/>
      <w:marRight w:val="0"/>
      <w:marTop w:val="0"/>
      <w:marBottom w:val="0"/>
      <w:divBdr>
        <w:top w:val="none" w:sz="0" w:space="0" w:color="auto"/>
        <w:left w:val="none" w:sz="0" w:space="0" w:color="auto"/>
        <w:bottom w:val="none" w:sz="0" w:space="0" w:color="auto"/>
        <w:right w:val="none" w:sz="0" w:space="0" w:color="auto"/>
      </w:divBdr>
    </w:div>
    <w:div w:id="1762412612">
      <w:bodyDiv w:val="1"/>
      <w:marLeft w:val="0"/>
      <w:marRight w:val="0"/>
      <w:marTop w:val="0"/>
      <w:marBottom w:val="0"/>
      <w:divBdr>
        <w:top w:val="none" w:sz="0" w:space="0" w:color="auto"/>
        <w:left w:val="none" w:sz="0" w:space="0" w:color="auto"/>
        <w:bottom w:val="none" w:sz="0" w:space="0" w:color="auto"/>
        <w:right w:val="none" w:sz="0" w:space="0" w:color="auto"/>
      </w:divBdr>
    </w:div>
    <w:div w:id="1838643824">
      <w:bodyDiv w:val="1"/>
      <w:marLeft w:val="0"/>
      <w:marRight w:val="0"/>
      <w:marTop w:val="0"/>
      <w:marBottom w:val="0"/>
      <w:divBdr>
        <w:top w:val="none" w:sz="0" w:space="0" w:color="auto"/>
        <w:left w:val="none" w:sz="0" w:space="0" w:color="auto"/>
        <w:bottom w:val="none" w:sz="0" w:space="0" w:color="auto"/>
        <w:right w:val="none" w:sz="0" w:space="0" w:color="auto"/>
      </w:divBdr>
    </w:div>
    <w:div w:id="1948343561">
      <w:bodyDiv w:val="1"/>
      <w:marLeft w:val="0"/>
      <w:marRight w:val="0"/>
      <w:marTop w:val="0"/>
      <w:marBottom w:val="0"/>
      <w:divBdr>
        <w:top w:val="none" w:sz="0" w:space="0" w:color="auto"/>
        <w:left w:val="none" w:sz="0" w:space="0" w:color="auto"/>
        <w:bottom w:val="none" w:sz="0" w:space="0" w:color="auto"/>
        <w:right w:val="none" w:sz="0" w:space="0" w:color="auto"/>
      </w:divBdr>
    </w:div>
    <w:div w:id="204263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phoenix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r.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E5BD030838847A862231AF510B164" ma:contentTypeVersion="23" ma:contentTypeDescription="Vytvoří nový dokument" ma:contentTypeScope="" ma:versionID="e9ffa879795aef45e8f88fa99d4848ae">
  <xsd:schema xmlns:xsd="http://www.w3.org/2001/XMLSchema" xmlns:xs="http://www.w3.org/2001/XMLSchema" xmlns:p="http://schemas.microsoft.com/office/2006/metadata/properties" xmlns:ns2="fcaa0a5f-a965-425e-ac0d-0dde5377f612" xmlns:ns3="1436d78f-4cad-4d53-bf09-c2ec3a3581f1" targetNamespace="http://schemas.microsoft.com/office/2006/metadata/properties" ma:root="true" ma:fieldsID="e907c9413788aa42602a24d9284c23ef" ns2:_="" ns3:_="">
    <xsd:import namespace="fcaa0a5f-a965-425e-ac0d-0dde5377f612"/>
    <xsd:import namespace="1436d78f-4cad-4d53-bf09-c2ec3a3581f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Zdroj" minOccurs="0"/>
                <xsd:element ref="ns3:Produkt"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a0a5f-a965-425e-ac0d-0dde5377f61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element name="TaxCatchAll" ma:index="28" nillable="true" ma:displayName="Taxonomy Catch All Column" ma:hidden="true" ma:list="{661c6cda-179a-4102-a809-6a7073a378ad}" ma:internalName="TaxCatchAll" ma:showField="CatchAllData" ma:web="fcaa0a5f-a965-425e-ac0d-0dde5377f6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36d78f-4cad-4d53-bf09-c2ec3a3581f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Zdroj" ma:index="24" nillable="true" ma:displayName="Zdroj" ma:format="Hyperlink" ma:internalName="Zdroj">
      <xsd:complexType>
        <xsd:complexContent>
          <xsd:extension base="dms:URL">
            <xsd:sequence>
              <xsd:element name="Url" type="dms:ValidUrl" minOccurs="0" nillable="true"/>
              <xsd:element name="Description" type="xsd:string" nillable="true"/>
            </xsd:sequence>
          </xsd:extension>
        </xsd:complexContent>
      </xsd:complexType>
    </xsd:element>
    <xsd:element name="Produkt" ma:index="25" nillable="true" ma:displayName="Produkt" ma:format="Dropdown" ma:internalName="Produkt">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a8b674f6-7c27-4f62-b09a-18ee8ad5ae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dukt xmlns="1436d78f-4cad-4d53-bf09-c2ec3a3581f1" xsi:nil="true"/>
    <Zdroj xmlns="1436d78f-4cad-4d53-bf09-c2ec3a3581f1">
      <Url xsi:nil="true"/>
      <Description xsi:nil="true"/>
    </Zdroj>
    <lcf76f155ced4ddcb4097134ff3c332f xmlns="1436d78f-4cad-4d53-bf09-c2ec3a3581f1">
      <Terms xmlns="http://schemas.microsoft.com/office/infopath/2007/PartnerControls"/>
    </lcf76f155ced4ddcb4097134ff3c332f>
    <TaxCatchAll xmlns="fcaa0a5f-a965-425e-ac0d-0dde5377f612" xsi:nil="true"/>
  </documentManagement>
</p:properties>
</file>

<file path=customXml/itemProps1.xml><?xml version="1.0" encoding="utf-8"?>
<ds:datastoreItem xmlns:ds="http://schemas.openxmlformats.org/officeDocument/2006/customXml" ds:itemID="{F0C5F671-4D00-4144-B0C9-A0F955BC0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a0a5f-a965-425e-ac0d-0dde5377f612"/>
    <ds:schemaRef ds:uri="1436d78f-4cad-4d53-bf09-c2ec3a358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8AD18-E2C5-42F8-9DDD-E98E952040E7}">
  <ds:schemaRefs>
    <ds:schemaRef ds:uri="http://schemas.openxmlformats.org/officeDocument/2006/bibliography"/>
  </ds:schemaRefs>
</ds:datastoreItem>
</file>

<file path=customXml/itemProps3.xml><?xml version="1.0" encoding="utf-8"?>
<ds:datastoreItem xmlns:ds="http://schemas.openxmlformats.org/officeDocument/2006/customXml" ds:itemID="{7A6FB3F1-D57B-40AF-9932-2A2540435B1C}">
  <ds:schemaRefs>
    <ds:schemaRef ds:uri="http://schemas.microsoft.com/sharepoint/v3/contenttype/forms"/>
  </ds:schemaRefs>
</ds:datastoreItem>
</file>

<file path=customXml/itemProps4.xml><?xml version="1.0" encoding="utf-8"?>
<ds:datastoreItem xmlns:ds="http://schemas.openxmlformats.org/officeDocument/2006/customXml" ds:itemID="{6494DC74-E8B8-412C-A40E-6F832B0D0243}">
  <ds:schemaRefs>
    <ds:schemaRef ds:uri="http://schemas.microsoft.com/office/2006/metadata/properties"/>
    <ds:schemaRef ds:uri="http://schemas.microsoft.com/office/infopath/2007/PartnerControls"/>
    <ds:schemaRef ds:uri="1436d78f-4cad-4d53-bf09-c2ec3a3581f1"/>
    <ds:schemaRef ds:uri="fcaa0a5f-a965-425e-ac0d-0dde5377f61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Böhmová Zuzana</dc:creator>
  <cp:lastModifiedBy>Petra Losertová | PHOENIXCOM</cp:lastModifiedBy>
  <cp:revision>3</cp:revision>
  <dcterms:created xsi:type="dcterms:W3CDTF">2024-11-18T16:24:00Z</dcterms:created>
  <dcterms:modified xsi:type="dcterms:W3CDTF">2024-11-21T09:38:00Z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0x0101003AEE5BD030838847A862231AF510B164</vt:lpwstr>
  </property>
</Properties>
</file>