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BFA54" w14:textId="77777777" w:rsidR="00F16D67" w:rsidRPr="00271DD9" w:rsidRDefault="00F16D67" w:rsidP="00F16D67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4CB091C" w14:textId="38BA94E2" w:rsidR="00271DD9" w:rsidRPr="00271DD9" w:rsidRDefault="00271DD9" w:rsidP="00271DD9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271DD9">
        <w:rPr>
          <w:rFonts w:asciiTheme="minorHAnsi" w:hAnsiTheme="minorHAnsi" w:cstheme="minorHAnsi"/>
          <w:b/>
          <w:bCs/>
          <w:sz w:val="28"/>
          <w:szCs w:val="28"/>
        </w:rPr>
        <w:t>Konzultace s psychologem může pomoc</w:t>
      </w:r>
      <w:r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Pr="00271DD9">
        <w:rPr>
          <w:rFonts w:asciiTheme="minorHAnsi" w:hAnsiTheme="minorHAnsi" w:cstheme="minorHAnsi"/>
          <w:b/>
          <w:bCs/>
          <w:sz w:val="28"/>
          <w:szCs w:val="28"/>
        </w:rPr>
        <w:t xml:space="preserve"> u IVF terapie i ovlivnit přístup k výchově</w:t>
      </w:r>
    </w:p>
    <w:p w14:paraId="3C2951B0" w14:textId="77777777" w:rsidR="00271DD9" w:rsidRPr="00271DD9" w:rsidRDefault="00271DD9" w:rsidP="00271DD9">
      <w:pPr>
        <w:rPr>
          <w:rFonts w:asciiTheme="minorHAnsi" w:hAnsiTheme="minorHAnsi" w:cstheme="minorHAnsi"/>
        </w:rPr>
      </w:pPr>
    </w:p>
    <w:p w14:paraId="182F909A" w14:textId="1A6D027B" w:rsidR="00271DD9" w:rsidRPr="00271DD9" w:rsidRDefault="00271DD9" w:rsidP="00271DD9">
      <w:pPr>
        <w:rPr>
          <w:rFonts w:asciiTheme="minorHAnsi" w:hAnsiTheme="minorHAnsi" w:cstheme="minorHAnsi"/>
        </w:rPr>
      </w:pPr>
      <w:r w:rsidRPr="00271DD9">
        <w:rPr>
          <w:rFonts w:asciiTheme="minorHAnsi" w:hAnsiTheme="minorHAnsi" w:cstheme="minorHAnsi"/>
          <w:b/>
          <w:bCs/>
        </w:rPr>
        <w:t>Neplodnost a její léčba představují pro každý pár výraznou psychickou zátěž. I když primární problém neplodnosti obvykle nebývá psychický, ale medicínský, více než polovina pacientů čelí během léčby i různým psychickým problémům – zejména depresi a úzkosti. „</w:t>
      </w:r>
      <w:r w:rsidRPr="00271DD9">
        <w:rPr>
          <w:rFonts w:asciiTheme="minorHAnsi" w:hAnsiTheme="minorHAnsi" w:cstheme="minorHAnsi"/>
          <w:b/>
          <w:bCs/>
          <w:i/>
          <w:iCs/>
        </w:rPr>
        <w:t>Vysvětlení nabízí koncept postmoderního psychosomatického přístupu, podle kterého představují tělo (</w:t>
      </w:r>
      <w:proofErr w:type="spellStart"/>
      <w:r w:rsidRPr="00271DD9">
        <w:rPr>
          <w:rFonts w:asciiTheme="minorHAnsi" w:hAnsiTheme="minorHAnsi" w:cstheme="minorHAnsi"/>
          <w:b/>
          <w:bCs/>
          <w:i/>
          <w:iCs/>
        </w:rPr>
        <w:t>soma</w:t>
      </w:r>
      <w:proofErr w:type="spellEnd"/>
      <w:r w:rsidRPr="00271DD9">
        <w:rPr>
          <w:rFonts w:asciiTheme="minorHAnsi" w:hAnsiTheme="minorHAnsi" w:cstheme="minorHAnsi"/>
          <w:b/>
          <w:bCs/>
          <w:i/>
          <w:iCs/>
        </w:rPr>
        <w:t>) a duši (psychika) dva nezávislé systémy, které se ale vzájemně ovlivňují. Jednoduše řečeno, pokud nastanou potíže v jednom systému, odráží se to na fungování toho druhého,“</w:t>
      </w:r>
      <w:r w:rsidRPr="00271DD9">
        <w:rPr>
          <w:rFonts w:asciiTheme="minorHAnsi" w:hAnsiTheme="minorHAnsi" w:cstheme="minorHAnsi"/>
          <w:b/>
          <w:bCs/>
        </w:rPr>
        <w:t xml:space="preserve"> říká</w:t>
      </w:r>
      <w:r w:rsidRPr="00271DD9">
        <w:rPr>
          <w:rFonts w:asciiTheme="minorHAnsi" w:hAnsiTheme="minorHAnsi" w:cstheme="minorHAnsi"/>
        </w:rPr>
        <w:t xml:space="preserve"> </w:t>
      </w:r>
      <w:r w:rsidR="002834B5">
        <w:rPr>
          <w:rFonts w:asciiTheme="minorHAnsi" w:hAnsiTheme="minorHAnsi" w:cstheme="minorHAnsi"/>
          <w:b/>
          <w:bCs/>
        </w:rPr>
        <w:t>PhDr.</w:t>
      </w:r>
      <w:r w:rsidR="008F47BD">
        <w:rPr>
          <w:rFonts w:asciiTheme="minorHAnsi" w:hAnsiTheme="minorHAnsi" w:cstheme="minorHAnsi"/>
          <w:b/>
          <w:bCs/>
        </w:rPr>
        <w:t xml:space="preserve"> </w:t>
      </w:r>
      <w:r w:rsidRPr="00271DD9">
        <w:rPr>
          <w:rFonts w:asciiTheme="minorHAnsi" w:hAnsiTheme="minorHAnsi" w:cstheme="minorHAnsi"/>
          <w:b/>
          <w:bCs/>
        </w:rPr>
        <w:t>Jana Březinová, psycholožka z pražské kliniky IVF CUBE</w:t>
      </w:r>
      <w:r w:rsidRPr="00271DD9">
        <w:rPr>
          <w:rFonts w:asciiTheme="minorHAnsi" w:hAnsiTheme="minorHAnsi" w:cstheme="minorHAnsi"/>
        </w:rPr>
        <w:t xml:space="preserve">.  </w:t>
      </w:r>
    </w:p>
    <w:p w14:paraId="73CB183E" w14:textId="77777777" w:rsidR="00271DD9" w:rsidRPr="00271DD9" w:rsidRDefault="00271DD9" w:rsidP="00271DD9">
      <w:pPr>
        <w:rPr>
          <w:rFonts w:asciiTheme="minorHAnsi" w:hAnsiTheme="minorHAnsi" w:cstheme="minorHAnsi"/>
        </w:rPr>
      </w:pPr>
    </w:p>
    <w:p w14:paraId="516DFA7C" w14:textId="77777777" w:rsidR="00271DD9" w:rsidRPr="00271DD9" w:rsidRDefault="00271DD9" w:rsidP="00271DD9">
      <w:pPr>
        <w:rPr>
          <w:rFonts w:asciiTheme="minorHAnsi" w:hAnsiTheme="minorHAnsi" w:cstheme="minorHAnsi"/>
          <w:b/>
          <w:bCs/>
        </w:rPr>
      </w:pPr>
      <w:r w:rsidRPr="00271DD9">
        <w:rPr>
          <w:rFonts w:asciiTheme="minorHAnsi" w:hAnsiTheme="minorHAnsi" w:cstheme="minorHAnsi"/>
          <w:b/>
          <w:bCs/>
        </w:rPr>
        <w:t>Nejen ženy se cítí „pod tlakem“</w:t>
      </w:r>
    </w:p>
    <w:p w14:paraId="032F398C" w14:textId="77777777" w:rsidR="00271DD9" w:rsidRPr="00271DD9" w:rsidRDefault="00271DD9" w:rsidP="00271DD9">
      <w:pPr>
        <w:rPr>
          <w:rFonts w:asciiTheme="minorHAnsi" w:hAnsiTheme="minorHAnsi" w:cstheme="minorHAnsi"/>
          <w:i/>
          <w:iCs/>
        </w:rPr>
      </w:pPr>
      <w:r w:rsidRPr="00271DD9">
        <w:rPr>
          <w:rFonts w:asciiTheme="minorHAnsi" w:hAnsiTheme="minorHAnsi" w:cstheme="minorHAnsi"/>
        </w:rPr>
        <w:t xml:space="preserve">Hned na začátku léčby se pár musí vyrovnat se původní příčinou neplodnosti a pokusit se tuto situaci přijmout. Samotnou IVF terapii potom často provázejí pocity strachu a beznaděje, stres i přílišná očekávání. Z praxe psycholožky vyplývá, že tíha problému obvykle dopadá více na ženu. </w:t>
      </w:r>
      <w:r w:rsidRPr="00271DD9">
        <w:rPr>
          <w:rFonts w:asciiTheme="minorHAnsi" w:hAnsiTheme="minorHAnsi" w:cstheme="minorHAnsi"/>
          <w:i/>
          <w:iCs/>
        </w:rPr>
        <w:t>„Pokud žena tuto zátěžovou situaci sama nezvládá a uzavře se do sebe, mohou u ní problémy přerůst až do úzkostí, poruch nálad, nespavosti, sociální izolace, problémů ve vztazích či apatie. Případně dospěje do bodu, ve kterém už neřeší nic jiného než otěhotnění, a její život se mění na „honbu“ za dítětem,“</w:t>
      </w:r>
      <w:r w:rsidRPr="00271DD9">
        <w:rPr>
          <w:rFonts w:asciiTheme="minorHAnsi" w:hAnsiTheme="minorHAnsi" w:cstheme="minorHAnsi"/>
        </w:rPr>
        <w:t xml:space="preserve"> </w:t>
      </w:r>
      <w:r w:rsidRPr="00271DD9">
        <w:rPr>
          <w:rFonts w:asciiTheme="minorHAnsi" w:hAnsiTheme="minorHAnsi" w:cstheme="minorHAnsi"/>
          <w:b/>
          <w:bCs/>
        </w:rPr>
        <w:t>vysvětluje J. Březinová</w:t>
      </w:r>
      <w:r w:rsidRPr="00271DD9">
        <w:rPr>
          <w:rFonts w:asciiTheme="minorHAnsi" w:hAnsiTheme="minorHAnsi" w:cstheme="minorHAnsi"/>
        </w:rPr>
        <w:t xml:space="preserve"> a dodává, že psychické problémy během IVF terapie mohou mít i muži. Ti podle odbornice často nevědí, jak své ženě pomoct, jak zvládnout odběr spermií na klinice nebo jak vůbec hovořit o intimních otázkách. Nejtěžší bývá pro muže situace, kdy musí přijmout darovanou spermii. </w:t>
      </w:r>
      <w:r w:rsidRPr="00271DD9">
        <w:rPr>
          <w:rFonts w:asciiTheme="minorHAnsi" w:hAnsiTheme="minorHAnsi" w:cstheme="minorHAnsi"/>
          <w:i/>
          <w:iCs/>
        </w:rPr>
        <w:t>„Muži všeobecně o svých problémech neradi hovoří. Možná je to kvůli předsudku, že ‚muži nepláčou‘ a ženě by měli být oporou. Mnohokrát by přitom pomohlo, kdyby s partnerkou mluvili o tom, jak se cítí, co je trápí a co potřebují.“</w:t>
      </w:r>
    </w:p>
    <w:p w14:paraId="45BF62D0" w14:textId="77777777" w:rsidR="00271DD9" w:rsidRPr="00271DD9" w:rsidRDefault="00271DD9" w:rsidP="00271DD9">
      <w:pPr>
        <w:rPr>
          <w:rFonts w:asciiTheme="minorHAnsi" w:hAnsiTheme="minorHAnsi" w:cstheme="minorHAnsi"/>
          <w:i/>
          <w:iCs/>
        </w:rPr>
      </w:pPr>
    </w:p>
    <w:p w14:paraId="5A3E8CD2" w14:textId="20580AA8" w:rsidR="00271DD9" w:rsidRPr="00271DD9" w:rsidRDefault="00271DD9" w:rsidP="00271DD9">
      <w:pPr>
        <w:rPr>
          <w:rFonts w:asciiTheme="minorHAnsi" w:hAnsiTheme="minorHAnsi" w:cstheme="minorHAnsi"/>
          <w:b/>
          <w:bCs/>
        </w:rPr>
      </w:pPr>
      <w:r w:rsidRPr="00271DD9">
        <w:rPr>
          <w:rFonts w:asciiTheme="minorHAnsi" w:hAnsiTheme="minorHAnsi" w:cstheme="minorHAnsi"/>
          <w:b/>
          <w:bCs/>
        </w:rPr>
        <w:t xml:space="preserve">Čím delší, </w:t>
      </w:r>
      <w:r w:rsidR="002834B5">
        <w:rPr>
          <w:rFonts w:asciiTheme="minorHAnsi" w:hAnsiTheme="minorHAnsi" w:cstheme="minorHAnsi"/>
          <w:b/>
          <w:bCs/>
        </w:rPr>
        <w:t>tím</w:t>
      </w:r>
      <w:r w:rsidR="002834B5" w:rsidRPr="00271DD9">
        <w:rPr>
          <w:rFonts w:asciiTheme="minorHAnsi" w:hAnsiTheme="minorHAnsi" w:cstheme="minorHAnsi"/>
          <w:b/>
          <w:bCs/>
        </w:rPr>
        <w:t xml:space="preserve"> </w:t>
      </w:r>
      <w:r w:rsidRPr="00271DD9">
        <w:rPr>
          <w:rFonts w:asciiTheme="minorHAnsi" w:hAnsiTheme="minorHAnsi" w:cstheme="minorHAnsi"/>
          <w:b/>
          <w:bCs/>
        </w:rPr>
        <w:t>těžší</w:t>
      </w:r>
    </w:p>
    <w:p w14:paraId="2CAD3B2B" w14:textId="77777777" w:rsidR="00271DD9" w:rsidRPr="00271DD9" w:rsidRDefault="00271DD9" w:rsidP="00271DD9">
      <w:pPr>
        <w:rPr>
          <w:rFonts w:asciiTheme="minorHAnsi" w:hAnsiTheme="minorHAnsi" w:cstheme="minorHAnsi"/>
          <w:i/>
          <w:iCs/>
        </w:rPr>
      </w:pPr>
      <w:r w:rsidRPr="00271DD9">
        <w:rPr>
          <w:rFonts w:asciiTheme="minorHAnsi" w:hAnsiTheme="minorHAnsi" w:cstheme="minorHAnsi"/>
        </w:rPr>
        <w:t>Výše popsané těžkosti až po psychické strádání typické pro neplodnost mohou IVF terapii ovlivnit zásadním způsobem. Psychická zátěž bývá obvykle přímo úměrná délce léčby, není to však pravidlo. „</w:t>
      </w:r>
      <w:r w:rsidRPr="00271DD9">
        <w:rPr>
          <w:rFonts w:asciiTheme="minorHAnsi" w:hAnsiTheme="minorHAnsi" w:cstheme="minorHAnsi"/>
          <w:i/>
          <w:iCs/>
        </w:rPr>
        <w:t>Čím delší a náročnější je terapie, tím snadněji dochází k psychickým potížím. Ve své praxi však někdy pozorujeme problémy už při prvním cyklu IVF. Mnohokrát jsou za ně zodpovědné velká očekávání a naděje, ‚že to vyjde‘,“</w:t>
      </w:r>
      <w:r w:rsidRPr="00271DD9">
        <w:rPr>
          <w:rFonts w:asciiTheme="minorHAnsi" w:hAnsiTheme="minorHAnsi" w:cstheme="minorHAnsi"/>
        </w:rPr>
        <w:t xml:space="preserve"> </w:t>
      </w:r>
      <w:r w:rsidRPr="00271DD9">
        <w:rPr>
          <w:rFonts w:asciiTheme="minorHAnsi" w:hAnsiTheme="minorHAnsi" w:cstheme="minorHAnsi"/>
          <w:b/>
          <w:bCs/>
        </w:rPr>
        <w:t>říká Březinová</w:t>
      </w:r>
      <w:r w:rsidRPr="00271DD9">
        <w:rPr>
          <w:rFonts w:asciiTheme="minorHAnsi" w:hAnsiTheme="minorHAnsi" w:cstheme="minorHAnsi"/>
        </w:rPr>
        <w:t xml:space="preserve"> a upozorňuje, že problémy se často objevují i přímo ve vztahu. </w:t>
      </w:r>
      <w:r w:rsidRPr="00271DD9">
        <w:rPr>
          <w:rFonts w:asciiTheme="minorHAnsi" w:hAnsiTheme="minorHAnsi" w:cstheme="minorHAnsi"/>
          <w:i/>
          <w:iCs/>
        </w:rPr>
        <w:t>„Na klinice IVF CUBE byla uskutečněna studie, která prokázala souvislost mezi náročností IVF léčby a postupným zhoršováním kvality sexuálního života, která měla vliv na partnerské vztahy. Jako sekundární fenomén byl pozorován nárůst psychických problémů a ukončení léčby z tohoto důvodu.“</w:t>
      </w:r>
    </w:p>
    <w:p w14:paraId="0CC3A329" w14:textId="77777777" w:rsidR="00271DD9" w:rsidRPr="00271DD9" w:rsidRDefault="00271DD9" w:rsidP="00271DD9">
      <w:pPr>
        <w:rPr>
          <w:rFonts w:asciiTheme="minorHAnsi" w:hAnsiTheme="minorHAnsi" w:cstheme="minorHAnsi"/>
        </w:rPr>
      </w:pPr>
    </w:p>
    <w:p w14:paraId="48571AC2" w14:textId="77777777" w:rsidR="00271DD9" w:rsidRPr="00271DD9" w:rsidRDefault="00271DD9" w:rsidP="00271DD9">
      <w:pPr>
        <w:rPr>
          <w:rFonts w:asciiTheme="minorHAnsi" w:hAnsiTheme="minorHAnsi" w:cstheme="minorHAnsi"/>
          <w:b/>
          <w:bCs/>
        </w:rPr>
      </w:pPr>
      <w:r w:rsidRPr="00271DD9">
        <w:rPr>
          <w:rFonts w:asciiTheme="minorHAnsi" w:hAnsiTheme="minorHAnsi" w:cstheme="minorHAnsi"/>
          <w:b/>
          <w:bCs/>
        </w:rPr>
        <w:t>Psycholog jako součást terapie</w:t>
      </w:r>
    </w:p>
    <w:p w14:paraId="50AA6D86" w14:textId="7322D5B2" w:rsidR="00271DD9" w:rsidRPr="00271DD9" w:rsidRDefault="00271DD9" w:rsidP="00271DD9">
      <w:pPr>
        <w:rPr>
          <w:rFonts w:asciiTheme="minorHAnsi" w:hAnsiTheme="minorHAnsi" w:cstheme="minorHAnsi"/>
        </w:rPr>
      </w:pPr>
      <w:r w:rsidRPr="00271DD9">
        <w:rPr>
          <w:rFonts w:asciiTheme="minorHAnsi" w:hAnsiTheme="minorHAnsi" w:cstheme="minorHAnsi"/>
        </w:rPr>
        <w:t xml:space="preserve">Na základě zkušeností v rámci své praxe J. Březinová neplodným párům doporučuje, aby se nebály požádat o pomoc. Psychologické poradenství totiž podle jejích slov ovlivňuje úspěšnost IVF procedur významným způsobem. </w:t>
      </w:r>
      <w:r w:rsidRPr="00271DD9">
        <w:rPr>
          <w:rFonts w:asciiTheme="minorHAnsi" w:hAnsiTheme="minorHAnsi" w:cstheme="minorHAnsi"/>
          <w:i/>
          <w:iCs/>
        </w:rPr>
        <w:t xml:space="preserve">„Psychologická péče efektivně podporuje a </w:t>
      </w:r>
      <w:r w:rsidRPr="00271DD9">
        <w:rPr>
          <w:rFonts w:asciiTheme="minorHAnsi" w:hAnsiTheme="minorHAnsi" w:cstheme="minorHAnsi"/>
          <w:i/>
          <w:iCs/>
        </w:rPr>
        <w:lastRenderedPageBreak/>
        <w:t>doplňuje celý proces IVF terapie. Mnohokrát pomůže už jen možnost mluvit o svém problému, zformulovat svoje myšlenky a uvědomit si, jak je možné situaci řešit,“</w:t>
      </w:r>
      <w:r w:rsidRPr="00271DD9">
        <w:rPr>
          <w:rFonts w:asciiTheme="minorHAnsi" w:hAnsiTheme="minorHAnsi" w:cstheme="minorHAnsi"/>
        </w:rPr>
        <w:t xml:space="preserve"> říká odbornice z kliniky IVF CUBE, kde mají všichni pacienti v rámci </w:t>
      </w:r>
      <w:r w:rsidR="002834B5">
        <w:rPr>
          <w:rFonts w:asciiTheme="minorHAnsi" w:hAnsiTheme="minorHAnsi" w:cstheme="minorHAnsi"/>
        </w:rPr>
        <w:t xml:space="preserve">terapie </w:t>
      </w:r>
      <w:r w:rsidRPr="00271DD9">
        <w:rPr>
          <w:rFonts w:asciiTheme="minorHAnsi" w:hAnsiTheme="minorHAnsi" w:cstheme="minorHAnsi"/>
        </w:rPr>
        <w:t>nárok i na jedno sezení s psychologem zdarma. „</w:t>
      </w:r>
      <w:r w:rsidRPr="00271DD9">
        <w:rPr>
          <w:rFonts w:asciiTheme="minorHAnsi" w:hAnsiTheme="minorHAnsi" w:cstheme="minorHAnsi"/>
          <w:i/>
          <w:iCs/>
        </w:rPr>
        <w:t xml:space="preserve">Na terapiích s pacienty vycházím z filozofie postmoderní psychologie a zaměřuji se hlavně na jejich vlastní příběh. Využívám přitom sílu dobré otázky, která podněcuje k užitečnému přemýšlení a hledání nových pohledů i možné souvislosti neplodnosti s naším životním příběhem,“ </w:t>
      </w:r>
      <w:r w:rsidRPr="00271DD9">
        <w:rPr>
          <w:rFonts w:asciiTheme="minorHAnsi" w:hAnsiTheme="minorHAnsi" w:cstheme="minorHAnsi"/>
        </w:rPr>
        <w:t>dodává.</w:t>
      </w:r>
    </w:p>
    <w:p w14:paraId="3538A0D8" w14:textId="77777777" w:rsidR="00271DD9" w:rsidRPr="00271DD9" w:rsidRDefault="00271DD9" w:rsidP="00271DD9">
      <w:pPr>
        <w:rPr>
          <w:rFonts w:asciiTheme="minorHAnsi" w:hAnsiTheme="minorHAnsi" w:cstheme="minorHAnsi"/>
        </w:rPr>
      </w:pPr>
    </w:p>
    <w:p w14:paraId="587F5F46" w14:textId="77777777" w:rsidR="00271DD9" w:rsidRPr="00271DD9" w:rsidRDefault="00271DD9" w:rsidP="00271DD9">
      <w:pPr>
        <w:rPr>
          <w:rFonts w:asciiTheme="minorHAnsi" w:hAnsiTheme="minorHAnsi" w:cstheme="minorHAnsi"/>
          <w:b/>
          <w:bCs/>
        </w:rPr>
      </w:pPr>
      <w:r w:rsidRPr="00271DD9">
        <w:rPr>
          <w:rFonts w:asciiTheme="minorHAnsi" w:hAnsiTheme="minorHAnsi" w:cstheme="minorHAnsi"/>
          <w:b/>
          <w:bCs/>
        </w:rPr>
        <w:t>Pozitivní efekt i na výchovu</w:t>
      </w:r>
    </w:p>
    <w:p w14:paraId="66E94D8B" w14:textId="2976F458" w:rsidR="006F5B31" w:rsidRPr="00271DD9" w:rsidRDefault="00271DD9" w:rsidP="00271DD9">
      <w:pPr>
        <w:suppressAutoHyphens w:val="0"/>
        <w:rPr>
          <w:rFonts w:asciiTheme="minorHAnsi" w:hAnsiTheme="minorHAnsi" w:cstheme="minorHAnsi"/>
          <w:b/>
          <w:bCs/>
        </w:rPr>
      </w:pPr>
      <w:r w:rsidRPr="00271DD9">
        <w:rPr>
          <w:rFonts w:asciiTheme="minorHAnsi" w:hAnsiTheme="minorHAnsi" w:cstheme="minorHAnsi"/>
        </w:rPr>
        <w:t xml:space="preserve">Podle J. Březinové může mít psychologické poradenství během IVF terapie pozitivní efekt nejen na samotný proces léčby, ale i později při výchově dětí. </w:t>
      </w:r>
      <w:r w:rsidRPr="00271DD9">
        <w:rPr>
          <w:rFonts w:asciiTheme="minorHAnsi" w:hAnsiTheme="minorHAnsi" w:cstheme="minorHAnsi"/>
          <w:i/>
          <w:iCs/>
        </w:rPr>
        <w:t>„IVF léčba je jakousi startovací čarou pro budoucí výchovu a vztah s dítětem. Studiemi v oblasti psychologie je dokázáno, že přílišná úzkost a strach o dítě v době IVF léčby a těhotenství ovlivňují i přístup k výchově dětí. Ty potom bývají častěji úzkostné, hůře se orientují ve vztazích a sociálním prostředí. Mohou trpět separační úzkostí nebo sociálními fobiemi,“</w:t>
      </w:r>
      <w:r w:rsidRPr="00271DD9">
        <w:rPr>
          <w:rFonts w:asciiTheme="minorHAnsi" w:hAnsiTheme="minorHAnsi" w:cstheme="minorHAnsi"/>
        </w:rPr>
        <w:t xml:space="preserve"> vysvětluje psycholožka a poukazuje i na další častý problém v takovýchto rodinách. Je jím výchova bez hranic, ve které se uplatňuje model, že „vysněné dítě“ může cokoliv, nebo naopak nemůže nic, aby se mu něco nestalo. „</w:t>
      </w:r>
      <w:r w:rsidRPr="00271DD9">
        <w:rPr>
          <w:rFonts w:asciiTheme="minorHAnsi" w:hAnsiTheme="minorHAnsi" w:cstheme="minorHAnsi"/>
          <w:i/>
          <w:iCs/>
        </w:rPr>
        <w:t>Už ve fázi IVF terapie můžeme současně hovořit o rodičovství. Tak jako během samotné léčby i při výchově totiž platí, že důležité je zachovat si klid, trpělivost a nadhled,“</w:t>
      </w:r>
      <w:r w:rsidRPr="00271DD9">
        <w:rPr>
          <w:rFonts w:asciiTheme="minorHAnsi" w:hAnsiTheme="minorHAnsi" w:cstheme="minorHAnsi"/>
        </w:rPr>
        <w:t xml:space="preserve"> </w:t>
      </w:r>
      <w:r w:rsidRPr="00271DD9">
        <w:rPr>
          <w:rFonts w:asciiTheme="minorHAnsi" w:hAnsiTheme="minorHAnsi" w:cstheme="minorHAnsi"/>
          <w:b/>
          <w:bCs/>
        </w:rPr>
        <w:t>uzavírá J. Březinová.</w:t>
      </w:r>
    </w:p>
    <w:sectPr w:rsidR="006F5B31" w:rsidRPr="00271DD9">
      <w:headerReference w:type="default" r:id="rId10"/>
      <w:footerReference w:type="default" r:id="rId11"/>
      <w:pgSz w:w="11906" w:h="16838"/>
      <w:pgMar w:top="1499" w:right="1418" w:bottom="1418" w:left="1418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4CC70" w14:textId="77777777" w:rsidR="006827E5" w:rsidRDefault="006827E5">
      <w:r>
        <w:separator/>
      </w:r>
    </w:p>
  </w:endnote>
  <w:endnote w:type="continuationSeparator" w:id="0">
    <w:p w14:paraId="6DD84357" w14:textId="77777777" w:rsidR="006827E5" w:rsidRDefault="0068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CE-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A29EA" w14:textId="77777777" w:rsidR="006F5B31" w:rsidRDefault="00ED2A55">
    <w:pPr>
      <w:pStyle w:val="Zpat"/>
      <w:spacing w:before="60"/>
      <w:jc w:val="center"/>
    </w:pPr>
    <w:r>
      <w:rPr>
        <w:rStyle w:val="slostrnky"/>
        <w:rFonts w:ascii="Arial" w:hAnsi="Arial" w:cs="Arial"/>
        <w:sz w:val="16"/>
        <w:szCs w:val="16"/>
      </w:rPr>
      <w:t xml:space="preserve">Kontakt pro média: Eva Kašparová, Phoenix </w:t>
    </w:r>
    <w:proofErr w:type="spellStart"/>
    <w:r>
      <w:rPr>
        <w:rStyle w:val="slostrnky"/>
        <w:rFonts w:ascii="Arial" w:hAnsi="Arial" w:cs="Arial"/>
        <w:sz w:val="16"/>
        <w:szCs w:val="16"/>
      </w:rPr>
      <w:t>Communication</w:t>
    </w:r>
    <w:proofErr w:type="spellEnd"/>
    <w:r>
      <w:rPr>
        <w:rStyle w:val="slostrnky"/>
        <w:rFonts w:ascii="Arial" w:hAnsi="Arial" w:cs="Arial"/>
        <w:sz w:val="16"/>
        <w:szCs w:val="16"/>
      </w:rPr>
      <w:t>, a.s., MT: 608 678 581, eva@phoenixcom.cz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61E12" w14:textId="77777777" w:rsidR="006827E5" w:rsidRDefault="006827E5">
      <w:r>
        <w:separator/>
      </w:r>
    </w:p>
  </w:footnote>
  <w:footnote w:type="continuationSeparator" w:id="0">
    <w:p w14:paraId="0A0E9112" w14:textId="77777777" w:rsidR="006827E5" w:rsidRDefault="00682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36FE9" w14:textId="77777777" w:rsidR="006F5B31" w:rsidRDefault="00ED2A55">
    <w:pPr>
      <w:pStyle w:val="Zhlav"/>
      <w:ind w:left="426"/>
      <w:jc w:val="right"/>
      <w:rPr>
        <w:rFonts w:ascii="Arial" w:hAnsi="Arial" w:cs="FrutigerCE-Bold"/>
        <w:b/>
        <w:bCs/>
        <w:color w:val="7F7F7F"/>
        <w:sz w:val="18"/>
        <w:szCs w:val="18"/>
        <w:lang w:eastAsia="en-US"/>
      </w:rPr>
    </w:pPr>
    <w:r>
      <w:rPr>
        <w:rFonts w:ascii="Arial" w:hAnsi="Arial" w:cs="FrutigerCE-Bold"/>
        <w:b/>
        <w:bCs/>
        <w:noProof/>
        <w:color w:val="7F7F7F"/>
        <w:sz w:val="18"/>
        <w:szCs w:val="18"/>
        <w:lang w:eastAsia="cs-CZ"/>
      </w:rPr>
      <w:drawing>
        <wp:anchor distT="0" distB="0" distL="0" distR="0" simplePos="0" relativeHeight="3" behindDoc="1" locked="0" layoutInCell="0" allowOverlap="1" wp14:anchorId="767EA43C" wp14:editId="736F77FF">
          <wp:simplePos x="0" y="0"/>
          <wp:positionH relativeFrom="column">
            <wp:posOffset>-620395</wp:posOffset>
          </wp:positionH>
          <wp:positionV relativeFrom="paragraph">
            <wp:posOffset>-87630</wp:posOffset>
          </wp:positionV>
          <wp:extent cx="1544955" cy="133223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44955" cy="1332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7654" w:type="dxa"/>
      <w:tblInd w:w="2093" w:type="dxa"/>
      <w:tblLayout w:type="fixed"/>
      <w:tblLook w:val="04A0" w:firstRow="1" w:lastRow="0" w:firstColumn="1" w:lastColumn="0" w:noHBand="0" w:noVBand="1"/>
    </w:tblPr>
    <w:tblGrid>
      <w:gridCol w:w="3684"/>
      <w:gridCol w:w="3970"/>
    </w:tblGrid>
    <w:tr w:rsidR="006F5B31" w14:paraId="2996B020" w14:textId="77777777">
      <w:trPr>
        <w:trHeight w:val="1355"/>
      </w:trPr>
      <w:tc>
        <w:tcPr>
          <w:tcW w:w="3684" w:type="dxa"/>
          <w:tcBorders>
            <w:bottom w:val="single" w:sz="12" w:space="0" w:color="7F7F7F"/>
          </w:tcBorders>
        </w:tcPr>
        <w:p w14:paraId="7D692591" w14:textId="77777777" w:rsidR="006F5B31" w:rsidRDefault="006F5B31">
          <w:pPr>
            <w:pStyle w:val="Zhlav"/>
            <w:widowControl w:val="0"/>
            <w:rPr>
              <w:rFonts w:ascii="Arial" w:hAnsi="Arial" w:cs="FrutigerCE-Bold"/>
              <w:b/>
              <w:bCs/>
              <w:color w:val="595959"/>
              <w:spacing w:val="70"/>
              <w:sz w:val="22"/>
              <w:szCs w:val="22"/>
              <w:lang w:eastAsia="en-US"/>
            </w:rPr>
          </w:pPr>
        </w:p>
        <w:p w14:paraId="45D3297B" w14:textId="77777777" w:rsidR="006F5B31" w:rsidRDefault="006F5B31">
          <w:pPr>
            <w:pStyle w:val="Zhlav"/>
            <w:widowControl w:val="0"/>
            <w:rPr>
              <w:rFonts w:ascii="Arial" w:hAnsi="Arial" w:cs="FrutigerCE-Bold"/>
              <w:b/>
              <w:bCs/>
              <w:color w:val="595959"/>
              <w:spacing w:val="70"/>
              <w:sz w:val="22"/>
              <w:szCs w:val="22"/>
              <w:lang w:eastAsia="en-US"/>
            </w:rPr>
          </w:pPr>
        </w:p>
        <w:p w14:paraId="50EB2C9F" w14:textId="77777777" w:rsidR="006F5B31" w:rsidRDefault="006F5B31">
          <w:pPr>
            <w:pStyle w:val="Zhlav"/>
            <w:widowControl w:val="0"/>
            <w:rPr>
              <w:rFonts w:ascii="Arial" w:hAnsi="Arial" w:cs="FrutigerCE-Bold"/>
              <w:b/>
              <w:bCs/>
              <w:color w:val="595959"/>
              <w:spacing w:val="70"/>
              <w:sz w:val="22"/>
              <w:szCs w:val="22"/>
              <w:lang w:eastAsia="en-US"/>
            </w:rPr>
          </w:pPr>
        </w:p>
        <w:p w14:paraId="691BC0E7" w14:textId="77777777" w:rsidR="006F5B31" w:rsidRDefault="006F5B31">
          <w:pPr>
            <w:pStyle w:val="Zhlav"/>
            <w:widowControl w:val="0"/>
            <w:rPr>
              <w:rFonts w:ascii="Arial" w:hAnsi="Arial" w:cs="FrutigerCE-Bold"/>
              <w:b/>
              <w:bCs/>
              <w:color w:val="595959"/>
              <w:spacing w:val="70"/>
              <w:sz w:val="22"/>
              <w:szCs w:val="22"/>
              <w:lang w:eastAsia="en-US"/>
            </w:rPr>
          </w:pPr>
        </w:p>
        <w:p w14:paraId="68C44265" w14:textId="77777777" w:rsidR="006F5B31" w:rsidRDefault="006F5B31">
          <w:pPr>
            <w:pStyle w:val="Zhlav"/>
            <w:widowControl w:val="0"/>
            <w:rPr>
              <w:rFonts w:ascii="Arial" w:hAnsi="Arial" w:cs="FrutigerCE-Bold"/>
              <w:b/>
              <w:bCs/>
              <w:color w:val="595959"/>
              <w:spacing w:val="70"/>
              <w:sz w:val="22"/>
              <w:szCs w:val="22"/>
              <w:lang w:eastAsia="en-US"/>
            </w:rPr>
          </w:pPr>
        </w:p>
      </w:tc>
      <w:tc>
        <w:tcPr>
          <w:tcW w:w="3969" w:type="dxa"/>
          <w:tcBorders>
            <w:bottom w:val="single" w:sz="12" w:space="0" w:color="7F7F7F"/>
          </w:tcBorders>
        </w:tcPr>
        <w:p w14:paraId="4C340CC9" w14:textId="77777777" w:rsidR="006F5B31" w:rsidRDefault="006F5B31">
          <w:pPr>
            <w:pStyle w:val="Zhlav"/>
            <w:widowControl w:val="0"/>
            <w:jc w:val="right"/>
            <w:rPr>
              <w:rFonts w:ascii="Arial" w:hAnsi="Arial" w:cs="FrutigerCE-Bold"/>
              <w:b/>
              <w:bCs/>
              <w:color w:val="595959"/>
              <w:spacing w:val="70"/>
              <w:sz w:val="22"/>
              <w:szCs w:val="22"/>
              <w:lang w:eastAsia="en-US"/>
            </w:rPr>
          </w:pPr>
        </w:p>
        <w:p w14:paraId="03DB4AAC" w14:textId="77777777" w:rsidR="006F5B31" w:rsidRDefault="006F5B31">
          <w:pPr>
            <w:pStyle w:val="Zhlav"/>
            <w:widowControl w:val="0"/>
            <w:jc w:val="right"/>
            <w:rPr>
              <w:rFonts w:ascii="Arial" w:hAnsi="Arial" w:cs="FrutigerCE-Bold"/>
              <w:b/>
              <w:bCs/>
              <w:color w:val="595959"/>
              <w:spacing w:val="70"/>
              <w:sz w:val="22"/>
              <w:szCs w:val="22"/>
              <w:lang w:eastAsia="en-US"/>
            </w:rPr>
          </w:pPr>
        </w:p>
        <w:p w14:paraId="0ECC5F2F" w14:textId="77777777" w:rsidR="006F5B31" w:rsidRDefault="006F5B31">
          <w:pPr>
            <w:pStyle w:val="Zhlav"/>
            <w:widowControl w:val="0"/>
            <w:jc w:val="right"/>
            <w:rPr>
              <w:rFonts w:ascii="Arial" w:hAnsi="Arial" w:cs="FrutigerCE-Bold"/>
              <w:b/>
              <w:bCs/>
              <w:color w:val="595959"/>
              <w:spacing w:val="70"/>
              <w:sz w:val="22"/>
              <w:szCs w:val="22"/>
              <w:lang w:eastAsia="en-US"/>
            </w:rPr>
          </w:pPr>
        </w:p>
        <w:p w14:paraId="516C587A" w14:textId="77777777" w:rsidR="006F5B31" w:rsidRDefault="006F5B31">
          <w:pPr>
            <w:pStyle w:val="Zhlav"/>
            <w:widowControl w:val="0"/>
            <w:jc w:val="right"/>
            <w:rPr>
              <w:rFonts w:ascii="Arial" w:hAnsi="Arial" w:cs="FrutigerCE-Bold"/>
              <w:b/>
              <w:bCs/>
              <w:color w:val="595959"/>
              <w:spacing w:val="70"/>
              <w:sz w:val="22"/>
              <w:szCs w:val="22"/>
              <w:lang w:eastAsia="en-US"/>
            </w:rPr>
          </w:pPr>
        </w:p>
        <w:p w14:paraId="448B2852" w14:textId="77777777" w:rsidR="006F5B31" w:rsidRDefault="00ED2A55">
          <w:pPr>
            <w:pStyle w:val="Zhlav"/>
            <w:widowControl w:val="0"/>
            <w:jc w:val="right"/>
            <w:rPr>
              <w:rFonts w:ascii="Arial" w:hAnsi="Arial"/>
              <w:color w:val="595959"/>
              <w:sz w:val="22"/>
              <w:szCs w:val="22"/>
            </w:rPr>
          </w:pPr>
          <w:r>
            <w:rPr>
              <w:rFonts w:ascii="Arial" w:hAnsi="Arial" w:cs="FrutigerCE-Bold"/>
              <w:b/>
              <w:bCs/>
              <w:color w:val="595959"/>
              <w:spacing w:val="70"/>
              <w:sz w:val="22"/>
              <w:szCs w:val="22"/>
              <w:lang w:eastAsia="en-US"/>
            </w:rPr>
            <w:t>TISKOVÁ ZPRÁVA</w:t>
          </w:r>
        </w:p>
      </w:tc>
    </w:tr>
  </w:tbl>
  <w:p w14:paraId="14EF8967" w14:textId="753B1F87" w:rsidR="006F5B31" w:rsidRDefault="006F5B31">
    <w:pPr>
      <w:tabs>
        <w:tab w:val="left" w:pos="2610"/>
      </w:tabs>
    </w:pPr>
  </w:p>
  <w:p w14:paraId="78356BA9" w14:textId="77777777" w:rsidR="00106AF6" w:rsidRDefault="00106AF6">
    <w:pPr>
      <w:tabs>
        <w:tab w:val="left" w:pos="26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F186B"/>
    <w:multiLevelType w:val="multilevel"/>
    <w:tmpl w:val="DC52BFD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0C70A9A"/>
    <w:multiLevelType w:val="hybridMultilevel"/>
    <w:tmpl w:val="45C4D516"/>
    <w:lvl w:ilvl="0" w:tplc="371218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B736C"/>
    <w:multiLevelType w:val="hybridMultilevel"/>
    <w:tmpl w:val="C4C2CB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4079">
    <w:abstractNumId w:val="0"/>
  </w:num>
  <w:num w:numId="2" w16cid:durableId="1019086282">
    <w:abstractNumId w:val="2"/>
  </w:num>
  <w:num w:numId="3" w16cid:durableId="104422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B31"/>
    <w:rsid w:val="00061BB8"/>
    <w:rsid w:val="0006370D"/>
    <w:rsid w:val="000D488B"/>
    <w:rsid w:val="000F11FD"/>
    <w:rsid w:val="000F7DE5"/>
    <w:rsid w:val="00106AF6"/>
    <w:rsid w:val="00112872"/>
    <w:rsid w:val="00126A22"/>
    <w:rsid w:val="001610F4"/>
    <w:rsid w:val="001647CD"/>
    <w:rsid w:val="001748B0"/>
    <w:rsid w:val="001939E8"/>
    <w:rsid w:val="001A3FF7"/>
    <w:rsid w:val="001C3A3D"/>
    <w:rsid w:val="002526E6"/>
    <w:rsid w:val="00266E71"/>
    <w:rsid w:val="00271DD9"/>
    <w:rsid w:val="00271F2D"/>
    <w:rsid w:val="002834B5"/>
    <w:rsid w:val="00386F08"/>
    <w:rsid w:val="00392FEC"/>
    <w:rsid w:val="003932FE"/>
    <w:rsid w:val="004418E2"/>
    <w:rsid w:val="004B03C8"/>
    <w:rsid w:val="005935A0"/>
    <w:rsid w:val="005A5247"/>
    <w:rsid w:val="005B1A76"/>
    <w:rsid w:val="00610BAB"/>
    <w:rsid w:val="00641D0C"/>
    <w:rsid w:val="006827E5"/>
    <w:rsid w:val="006B4929"/>
    <w:rsid w:val="006E267B"/>
    <w:rsid w:val="006F4F67"/>
    <w:rsid w:val="006F5B31"/>
    <w:rsid w:val="007348A3"/>
    <w:rsid w:val="00735DC7"/>
    <w:rsid w:val="00790B6E"/>
    <w:rsid w:val="00793C98"/>
    <w:rsid w:val="0084578E"/>
    <w:rsid w:val="00867B0B"/>
    <w:rsid w:val="008F1150"/>
    <w:rsid w:val="008F47BD"/>
    <w:rsid w:val="00904D18"/>
    <w:rsid w:val="009234B7"/>
    <w:rsid w:val="00935FB4"/>
    <w:rsid w:val="00952EF2"/>
    <w:rsid w:val="00977DC9"/>
    <w:rsid w:val="009852BB"/>
    <w:rsid w:val="009F6D60"/>
    <w:rsid w:val="00A052C7"/>
    <w:rsid w:val="00A1460E"/>
    <w:rsid w:val="00A20B81"/>
    <w:rsid w:val="00A41F53"/>
    <w:rsid w:val="00A67220"/>
    <w:rsid w:val="00A7377D"/>
    <w:rsid w:val="00A978A2"/>
    <w:rsid w:val="00A97B3E"/>
    <w:rsid w:val="00AA2F60"/>
    <w:rsid w:val="00AB5D08"/>
    <w:rsid w:val="00AD7167"/>
    <w:rsid w:val="00AF34AA"/>
    <w:rsid w:val="00B35A3C"/>
    <w:rsid w:val="00B80C29"/>
    <w:rsid w:val="00B92C01"/>
    <w:rsid w:val="00BE4156"/>
    <w:rsid w:val="00C036BC"/>
    <w:rsid w:val="00C513BC"/>
    <w:rsid w:val="00C87B19"/>
    <w:rsid w:val="00D44D78"/>
    <w:rsid w:val="00D85258"/>
    <w:rsid w:val="00DD66A7"/>
    <w:rsid w:val="00DE7E88"/>
    <w:rsid w:val="00DF68A9"/>
    <w:rsid w:val="00E65CF0"/>
    <w:rsid w:val="00ED0953"/>
    <w:rsid w:val="00ED2A55"/>
    <w:rsid w:val="00F16D67"/>
    <w:rsid w:val="00F207C7"/>
    <w:rsid w:val="00F33ABF"/>
    <w:rsid w:val="00F44AA0"/>
    <w:rsid w:val="00F90C45"/>
    <w:rsid w:val="00FA78C3"/>
    <w:rsid w:val="00FC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A6E3"/>
  <w15:docId w15:val="{671B751F-B56A-4A75-B95F-D84BBD27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CA7"/>
    <w:rPr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uiPriority w:val="99"/>
    <w:qFormat/>
    <w:rsid w:val="008E23A3"/>
    <w:pPr>
      <w:keepNext/>
      <w:tabs>
        <w:tab w:val="left" w:pos="4395"/>
      </w:tabs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8E23A3"/>
    <w:pPr>
      <w:keepNext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E23A3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-851" w:right="-1"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8E23A3"/>
    <w:pPr>
      <w:keepNext/>
      <w:ind w:left="-851" w:right="-1"/>
      <w:jc w:val="both"/>
      <w:outlineLvl w:val="3"/>
    </w:pPr>
    <w:rPr>
      <w:b/>
      <w:bCs/>
      <w:sz w:val="22"/>
      <w:szCs w:val="22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8E23A3"/>
    <w:pPr>
      <w:keepNext/>
      <w:ind w:left="-851" w:right="-1"/>
      <w:jc w:val="center"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8E23A3"/>
    <w:pPr>
      <w:keepNext/>
      <w:ind w:left="-709" w:right="-1"/>
      <w:jc w:val="both"/>
      <w:outlineLvl w:val="5"/>
    </w:pPr>
    <w:rPr>
      <w:b/>
      <w:bCs/>
      <w:sz w:val="22"/>
      <w:szCs w:val="22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8E23A3"/>
    <w:pPr>
      <w:keepNext/>
      <w:jc w:val="both"/>
      <w:outlineLvl w:val="6"/>
    </w:pPr>
    <w:rPr>
      <w:b/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locked/>
    <w:rsid w:val="00682C3F"/>
    <w:rPr>
      <w:rFonts w:ascii="Cambria" w:hAnsi="Cambria" w:cs="Cambria"/>
      <w:b/>
      <w:bCs/>
      <w:kern w:val="2"/>
      <w:sz w:val="32"/>
      <w:szCs w:val="32"/>
      <w:lang w:eastAsia="de-DE"/>
    </w:rPr>
  </w:style>
  <w:style w:type="character" w:customStyle="1" w:styleId="Nadpis2Char">
    <w:name w:val="Nadpis 2 Char"/>
    <w:link w:val="Nadpis2"/>
    <w:uiPriority w:val="99"/>
    <w:semiHidden/>
    <w:qFormat/>
    <w:locked/>
    <w:rsid w:val="00682C3F"/>
    <w:rPr>
      <w:rFonts w:ascii="Cambria" w:hAnsi="Cambria" w:cs="Cambria"/>
      <w:b/>
      <w:bCs/>
      <w:i/>
      <w:iCs/>
      <w:sz w:val="28"/>
      <w:szCs w:val="28"/>
      <w:lang w:eastAsia="de-DE"/>
    </w:rPr>
  </w:style>
  <w:style w:type="character" w:customStyle="1" w:styleId="Nadpis3Char">
    <w:name w:val="Nadpis 3 Char"/>
    <w:link w:val="Nadpis3"/>
    <w:uiPriority w:val="99"/>
    <w:semiHidden/>
    <w:qFormat/>
    <w:locked/>
    <w:rsid w:val="00682C3F"/>
    <w:rPr>
      <w:rFonts w:ascii="Cambria" w:hAnsi="Cambria" w:cs="Cambria"/>
      <w:b/>
      <w:bCs/>
      <w:sz w:val="26"/>
      <w:szCs w:val="26"/>
      <w:lang w:eastAsia="de-DE"/>
    </w:rPr>
  </w:style>
  <w:style w:type="character" w:customStyle="1" w:styleId="Nadpis4Char">
    <w:name w:val="Nadpis 4 Char"/>
    <w:link w:val="Nadpis4"/>
    <w:uiPriority w:val="99"/>
    <w:semiHidden/>
    <w:qFormat/>
    <w:locked/>
    <w:rsid w:val="00682C3F"/>
    <w:rPr>
      <w:rFonts w:ascii="Calibri" w:hAnsi="Calibri" w:cs="Calibri"/>
      <w:b/>
      <w:bCs/>
      <w:sz w:val="28"/>
      <w:szCs w:val="28"/>
      <w:lang w:eastAsia="de-DE"/>
    </w:rPr>
  </w:style>
  <w:style w:type="character" w:customStyle="1" w:styleId="Nadpis5Char">
    <w:name w:val="Nadpis 5 Char"/>
    <w:link w:val="Nadpis5"/>
    <w:uiPriority w:val="99"/>
    <w:semiHidden/>
    <w:qFormat/>
    <w:locked/>
    <w:rsid w:val="00682C3F"/>
    <w:rPr>
      <w:rFonts w:ascii="Calibri" w:hAnsi="Calibri" w:cs="Calibri"/>
      <w:b/>
      <w:bCs/>
      <w:i/>
      <w:iCs/>
      <w:sz w:val="26"/>
      <w:szCs w:val="26"/>
      <w:lang w:eastAsia="de-DE"/>
    </w:rPr>
  </w:style>
  <w:style w:type="character" w:customStyle="1" w:styleId="Nadpis6Char">
    <w:name w:val="Nadpis 6 Char"/>
    <w:link w:val="Nadpis6"/>
    <w:uiPriority w:val="99"/>
    <w:semiHidden/>
    <w:qFormat/>
    <w:locked/>
    <w:rsid w:val="00682C3F"/>
    <w:rPr>
      <w:rFonts w:ascii="Calibri" w:hAnsi="Calibri" w:cs="Calibri"/>
      <w:b/>
      <w:bCs/>
      <w:lang w:eastAsia="de-DE"/>
    </w:rPr>
  </w:style>
  <w:style w:type="character" w:customStyle="1" w:styleId="Nadpis7Char">
    <w:name w:val="Nadpis 7 Char"/>
    <w:link w:val="Nadpis7"/>
    <w:uiPriority w:val="99"/>
    <w:semiHidden/>
    <w:qFormat/>
    <w:locked/>
    <w:rsid w:val="00682C3F"/>
    <w:rPr>
      <w:rFonts w:ascii="Calibri" w:hAnsi="Calibri" w:cs="Calibri"/>
      <w:sz w:val="24"/>
      <w:szCs w:val="24"/>
      <w:lang w:eastAsia="de-DE"/>
    </w:rPr>
  </w:style>
  <w:style w:type="character" w:customStyle="1" w:styleId="ZhlavChar">
    <w:name w:val="Záhlaví Char"/>
    <w:link w:val="Zhlav"/>
    <w:uiPriority w:val="99"/>
    <w:semiHidden/>
    <w:qFormat/>
    <w:locked/>
    <w:rsid w:val="00682C3F"/>
    <w:rPr>
      <w:sz w:val="20"/>
      <w:szCs w:val="20"/>
      <w:lang w:eastAsia="de-DE"/>
    </w:rPr>
  </w:style>
  <w:style w:type="character" w:customStyle="1" w:styleId="ZpatChar">
    <w:name w:val="Zápatí Char"/>
    <w:link w:val="Zpat"/>
    <w:uiPriority w:val="99"/>
    <w:semiHidden/>
    <w:qFormat/>
    <w:locked/>
    <w:rsid w:val="00682C3F"/>
    <w:rPr>
      <w:sz w:val="20"/>
      <w:szCs w:val="20"/>
      <w:lang w:eastAsia="de-DE"/>
    </w:rPr>
  </w:style>
  <w:style w:type="character" w:customStyle="1" w:styleId="ZkladntextChar">
    <w:name w:val="Základní text Char"/>
    <w:link w:val="Zkladntext"/>
    <w:uiPriority w:val="99"/>
    <w:semiHidden/>
    <w:qFormat/>
    <w:locked/>
    <w:rsid w:val="00682C3F"/>
    <w:rPr>
      <w:sz w:val="20"/>
      <w:szCs w:val="20"/>
      <w:lang w:eastAsia="de-DE"/>
    </w:rPr>
  </w:style>
  <w:style w:type="character" w:customStyle="1" w:styleId="ZkladntextodsazenChar">
    <w:name w:val="Základní text odsazený Char"/>
    <w:link w:val="Zkladntextodsazen"/>
    <w:uiPriority w:val="99"/>
    <w:semiHidden/>
    <w:qFormat/>
    <w:locked/>
    <w:rsid w:val="00682C3F"/>
    <w:rPr>
      <w:sz w:val="20"/>
      <w:szCs w:val="20"/>
      <w:lang w:eastAsia="de-DE"/>
    </w:rPr>
  </w:style>
  <w:style w:type="character" w:customStyle="1" w:styleId="Zkladntextodsazen2Char">
    <w:name w:val="Základní text odsazený 2 Char"/>
    <w:link w:val="Zkladntextodsazen2"/>
    <w:uiPriority w:val="99"/>
    <w:semiHidden/>
    <w:qFormat/>
    <w:locked/>
    <w:rsid w:val="00682C3F"/>
    <w:rPr>
      <w:sz w:val="20"/>
      <w:szCs w:val="20"/>
      <w:lang w:eastAsia="de-DE"/>
    </w:rPr>
  </w:style>
  <w:style w:type="character" w:customStyle="1" w:styleId="Zkladntextodsazen3Char">
    <w:name w:val="Základní text odsazený 3 Char"/>
    <w:link w:val="Zkladntextodsazen3"/>
    <w:uiPriority w:val="99"/>
    <w:semiHidden/>
    <w:qFormat/>
    <w:locked/>
    <w:rsid w:val="00682C3F"/>
    <w:rPr>
      <w:sz w:val="16"/>
      <w:szCs w:val="16"/>
      <w:lang w:eastAsia="de-DE"/>
    </w:rPr>
  </w:style>
  <w:style w:type="character" w:customStyle="1" w:styleId="Internetovodkaz">
    <w:name w:val="Internetový odkaz"/>
    <w:uiPriority w:val="99"/>
    <w:rsid w:val="008E23A3"/>
    <w:rPr>
      <w:color w:val="0000FF"/>
      <w:u w:val="single"/>
    </w:rPr>
  </w:style>
  <w:style w:type="character" w:customStyle="1" w:styleId="Navtveninternetovodkaz">
    <w:name w:val="Navštívený internetový odkaz"/>
    <w:uiPriority w:val="99"/>
    <w:rsid w:val="008E23A3"/>
    <w:rPr>
      <w:color w:val="800080"/>
      <w:u w:val="single"/>
    </w:rPr>
  </w:style>
  <w:style w:type="character" w:customStyle="1" w:styleId="TextbublinyChar">
    <w:name w:val="Text bubliny Char"/>
    <w:link w:val="Textbubliny"/>
    <w:uiPriority w:val="99"/>
    <w:semiHidden/>
    <w:qFormat/>
    <w:locked/>
    <w:rsid w:val="00682C3F"/>
    <w:rPr>
      <w:sz w:val="2"/>
      <w:szCs w:val="2"/>
      <w:lang w:eastAsia="de-DE"/>
    </w:rPr>
  </w:style>
  <w:style w:type="character" w:customStyle="1" w:styleId="Zkladntext2Char">
    <w:name w:val="Základní text 2 Char"/>
    <w:link w:val="Zkladntext2"/>
    <w:uiPriority w:val="99"/>
    <w:semiHidden/>
    <w:qFormat/>
    <w:locked/>
    <w:rsid w:val="00682C3F"/>
    <w:rPr>
      <w:sz w:val="20"/>
      <w:szCs w:val="20"/>
      <w:lang w:eastAsia="de-DE"/>
    </w:rPr>
  </w:style>
  <w:style w:type="character" w:styleId="slostrnky">
    <w:name w:val="page number"/>
    <w:basedOn w:val="Standardnpsmoodstavce"/>
    <w:uiPriority w:val="99"/>
    <w:qFormat/>
    <w:rsid w:val="008E23A3"/>
  </w:style>
  <w:style w:type="character" w:customStyle="1" w:styleId="apple-converted-space">
    <w:name w:val="apple-converted-space"/>
    <w:basedOn w:val="Standardnpsmoodstavce"/>
    <w:qFormat/>
    <w:rsid w:val="003D6017"/>
  </w:style>
  <w:style w:type="character" w:customStyle="1" w:styleId="OdstavecsouhlasslbouChar">
    <w:name w:val="Odstavec_souhlas_s_léčbou Char"/>
    <w:link w:val="Odstavecsouhlasslbou"/>
    <w:qFormat/>
    <w:rsid w:val="00A5516C"/>
    <w:rPr>
      <w:rFonts w:ascii="Verdana" w:hAnsi="Verdana"/>
      <w:sz w:val="18"/>
      <w:szCs w:val="18"/>
      <w:lang w:eastAsia="de-DE"/>
    </w:rPr>
  </w:style>
  <w:style w:type="character" w:styleId="Odkaznakoment">
    <w:name w:val="annotation reference"/>
    <w:uiPriority w:val="99"/>
    <w:semiHidden/>
    <w:unhideWhenUsed/>
    <w:qFormat/>
    <w:rsid w:val="00BA6ED9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qFormat/>
    <w:rsid w:val="00BA6ED9"/>
    <w:rPr>
      <w:lang w:eastAsia="de-DE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BA6ED9"/>
    <w:rPr>
      <w:b/>
      <w:bCs/>
      <w:lang w:eastAsia="de-DE"/>
    </w:rPr>
  </w:style>
  <w:style w:type="character" w:styleId="Zdraznn">
    <w:name w:val="Emphasis"/>
    <w:uiPriority w:val="20"/>
    <w:qFormat/>
    <w:locked/>
    <w:rsid w:val="006A6585"/>
    <w:rPr>
      <w:i/>
      <w:iCs/>
    </w:rPr>
  </w:style>
  <w:style w:type="character" w:customStyle="1" w:styleId="tlid-translation">
    <w:name w:val="tlid-translation"/>
    <w:qFormat/>
    <w:rsid w:val="00FA0429"/>
  </w:style>
  <w:style w:type="character" w:customStyle="1" w:styleId="Nevyeenzmnka1">
    <w:name w:val="Nevyřešená zmínka1"/>
    <w:uiPriority w:val="99"/>
    <w:semiHidden/>
    <w:unhideWhenUsed/>
    <w:qFormat/>
    <w:rsid w:val="00653219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locked/>
    <w:rsid w:val="00716CA7"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8E23A3"/>
    <w:pPr>
      <w:tabs>
        <w:tab w:val="left" w:pos="2268"/>
      </w:tabs>
      <w:jc w:val="both"/>
    </w:pPr>
    <w:rPr>
      <w:sz w:val="22"/>
      <w:szCs w:val="22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8E23A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E23A3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uiPriority w:val="99"/>
    <w:qFormat/>
    <w:rsid w:val="008E23A3"/>
    <w:pPr>
      <w:ind w:left="-567" w:right="-852" w:firstLine="567"/>
      <w:jc w:val="both"/>
    </w:pPr>
    <w:rPr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8E23A3"/>
    <w:pPr>
      <w:ind w:left="284" w:hanging="284"/>
      <w:jc w:val="both"/>
    </w:pPr>
    <w:rPr>
      <w:sz w:val="22"/>
      <w:szCs w:val="22"/>
    </w:rPr>
  </w:style>
  <w:style w:type="paragraph" w:styleId="Zkladntextodsazen2">
    <w:name w:val="Body Text Indent 2"/>
    <w:basedOn w:val="Normln"/>
    <w:link w:val="Zkladntextodsazen2Char"/>
    <w:uiPriority w:val="99"/>
    <w:qFormat/>
    <w:rsid w:val="008E23A3"/>
    <w:pPr>
      <w:ind w:left="708" w:firstLine="424"/>
      <w:jc w:val="both"/>
    </w:pPr>
  </w:style>
  <w:style w:type="paragraph" w:styleId="Zkladntextodsazen3">
    <w:name w:val="Body Text Indent 3"/>
    <w:basedOn w:val="Normln"/>
    <w:link w:val="Zkladntextodsazen3Char"/>
    <w:uiPriority w:val="99"/>
    <w:qFormat/>
    <w:rsid w:val="008E23A3"/>
    <w:pPr>
      <w:ind w:left="285" w:hanging="284"/>
      <w:jc w:val="both"/>
    </w:pPr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qFormat/>
    <w:rsid w:val="008E23A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qFormat/>
    <w:rsid w:val="008E23A3"/>
    <w:pPr>
      <w:ind w:right="-1"/>
      <w:jc w:val="both"/>
    </w:pPr>
    <w:rPr>
      <w:sz w:val="22"/>
      <w:szCs w:val="22"/>
    </w:rPr>
  </w:style>
  <w:style w:type="paragraph" w:customStyle="1" w:styleId="Textkrper-Einzug21">
    <w:name w:val="Textkörper-Einzug 21"/>
    <w:basedOn w:val="Normln"/>
    <w:uiPriority w:val="99"/>
    <w:qFormat/>
    <w:rsid w:val="008E23A3"/>
    <w:pPr>
      <w:ind w:left="708" w:firstLine="424"/>
      <w:jc w:val="both"/>
    </w:pPr>
    <w:rPr>
      <w:lang w:eastAsia="ar-SA"/>
    </w:rPr>
  </w:style>
  <w:style w:type="paragraph" w:customStyle="1" w:styleId="Textkrper-Einzug31">
    <w:name w:val="Textkörper-Einzug 31"/>
    <w:basedOn w:val="Normln"/>
    <w:uiPriority w:val="99"/>
    <w:qFormat/>
    <w:rsid w:val="008E23A3"/>
    <w:pPr>
      <w:ind w:left="285" w:hanging="284"/>
      <w:jc w:val="both"/>
    </w:pPr>
    <w:rPr>
      <w:sz w:val="22"/>
      <w:szCs w:val="22"/>
      <w:lang w:eastAsia="ar-SA"/>
    </w:rPr>
  </w:style>
  <w:style w:type="paragraph" w:customStyle="1" w:styleId="Blocktext2">
    <w:name w:val="Blocktext2"/>
    <w:basedOn w:val="Normln"/>
    <w:uiPriority w:val="99"/>
    <w:qFormat/>
    <w:rsid w:val="008E23A3"/>
    <w:pPr>
      <w:ind w:left="-567" w:right="-852" w:firstLine="567"/>
      <w:jc w:val="both"/>
    </w:pPr>
    <w:rPr>
      <w:sz w:val="22"/>
      <w:szCs w:val="22"/>
      <w:lang w:eastAsia="ar-SA"/>
    </w:rPr>
  </w:style>
  <w:style w:type="paragraph" w:customStyle="1" w:styleId="Textkrper22">
    <w:name w:val="Textkörper 22"/>
    <w:basedOn w:val="Normln"/>
    <w:uiPriority w:val="99"/>
    <w:qFormat/>
    <w:rsid w:val="008E23A3"/>
    <w:pPr>
      <w:ind w:right="-1"/>
      <w:jc w:val="both"/>
    </w:pPr>
    <w:rPr>
      <w:sz w:val="22"/>
      <w:szCs w:val="22"/>
      <w:lang w:eastAsia="ar-SA"/>
    </w:rPr>
  </w:style>
  <w:style w:type="paragraph" w:customStyle="1" w:styleId="Odstavecsouhlasslbou">
    <w:name w:val="Odstavec_souhlas_s_léčbou"/>
    <w:basedOn w:val="Normln"/>
    <w:link w:val="OdstavecsouhlasslbouChar"/>
    <w:qFormat/>
    <w:rsid w:val="00A5516C"/>
    <w:pPr>
      <w:spacing w:after="60" w:line="288" w:lineRule="auto"/>
      <w:jc w:val="both"/>
    </w:pPr>
    <w:rPr>
      <w:rFonts w:ascii="Verdana" w:hAnsi="Verdana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4676E"/>
    <w:pPr>
      <w:ind w:left="708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BA6E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BA6ED9"/>
    <w:rPr>
      <w:b/>
      <w:bCs/>
    </w:rPr>
  </w:style>
  <w:style w:type="paragraph" w:styleId="Revize">
    <w:name w:val="Revision"/>
    <w:uiPriority w:val="99"/>
    <w:semiHidden/>
    <w:qFormat/>
    <w:rsid w:val="00D465D5"/>
    <w:rPr>
      <w:sz w:val="24"/>
      <w:szCs w:val="24"/>
      <w:lang w:eastAsia="de-DE"/>
    </w:rPr>
  </w:style>
  <w:style w:type="paragraph" w:styleId="Normlnweb">
    <w:name w:val="Normal (Web)"/>
    <w:basedOn w:val="Normln"/>
    <w:uiPriority w:val="99"/>
    <w:unhideWhenUsed/>
    <w:qFormat/>
    <w:rsid w:val="00716CA7"/>
    <w:pPr>
      <w:spacing w:beforeAutospacing="1" w:afterAutospacing="1"/>
    </w:pPr>
    <w:rPr>
      <w:lang w:eastAsia="sk-SK"/>
    </w:rPr>
  </w:style>
  <w:style w:type="table" w:styleId="Mkatabulky">
    <w:name w:val="Table Grid"/>
    <w:basedOn w:val="Normlntabulka"/>
    <w:uiPriority w:val="99"/>
    <w:rsid w:val="008E2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7377D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0C29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0C29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80C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55EE7F04B83743835C43FF32AD603B" ma:contentTypeVersion="2" ma:contentTypeDescription="Vytvoří nový dokument" ma:contentTypeScope="" ma:versionID="60b580165dc0f32ae1ec00e152497b4e">
  <xsd:schema xmlns:xsd="http://www.w3.org/2001/XMLSchema" xmlns:xs="http://www.w3.org/2001/XMLSchema" xmlns:p="http://schemas.microsoft.com/office/2006/metadata/properties" xmlns:ns3="c1a25730-b83c-4b12-90d3-e9c6ecc642f5" targetNamespace="http://schemas.microsoft.com/office/2006/metadata/properties" ma:root="true" ma:fieldsID="84a645a2d02a879a950139ea21bb0d9d" ns3:_="">
    <xsd:import namespace="c1a25730-b83c-4b12-90d3-e9c6ecc642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25730-b83c-4b12-90d3-e9c6ecc6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A1B8AF-9291-4420-AC13-1351CA219A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42EC80-6D70-4E79-8D53-583F4A684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25730-b83c-4b12-90d3-e9c6ecc6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9A8ED-3C6A-4B7E-90E9-C64C710449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647</Words>
  <Characters>3823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IVF CUBE</vt:lpstr>
      <vt:lpstr>IVF CUBE</vt:lpstr>
    </vt:vector>
  </TitlesOfParts>
  <Company>Ordination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IVF CUBE</dc:title>
  <dc:subject/>
  <dc:creator>Hana</dc:creator>
  <dc:description/>
  <cp:lastModifiedBy>Eva Kašparová | PHOENIXCOM</cp:lastModifiedBy>
  <cp:revision>2</cp:revision>
  <cp:lastPrinted>2022-04-21T14:54:00Z</cp:lastPrinted>
  <dcterms:created xsi:type="dcterms:W3CDTF">2025-01-15T07:57:00Z</dcterms:created>
  <dcterms:modified xsi:type="dcterms:W3CDTF">2025-01-15T07:57:00Z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0x010100CB55EE7F04B83743835C43FF32AD603B</vt:lpwstr>
  </property>
</Properties>
</file>