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8863" w14:textId="07D72144" w:rsidR="00F606DA" w:rsidRPr="000400C7" w:rsidRDefault="00A05B84" w:rsidP="00F606D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Nemusíte vždy čerpat </w:t>
      </w:r>
      <w:r w:rsidR="005269E9" w:rsidRPr="000400C7">
        <w:rPr>
          <w:rFonts w:asciiTheme="minorHAnsi" w:hAnsiTheme="minorHAnsi" w:cstheme="minorHAnsi"/>
          <w:b/>
          <w:bCs/>
          <w:sz w:val="28"/>
          <w:szCs w:val="28"/>
        </w:rPr>
        <w:t>IVF cyklus hrazený pojišťovnou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269E9" w:rsidRPr="000400C7">
        <w:rPr>
          <w:rFonts w:asciiTheme="minorHAnsi" w:hAnsiTheme="minorHAnsi" w:cstheme="minorHAnsi"/>
          <w:b/>
          <w:bCs/>
          <w:sz w:val="28"/>
          <w:szCs w:val="28"/>
        </w:rPr>
        <w:t xml:space="preserve"> Řešením </w:t>
      </w:r>
      <w:r w:rsidR="00FB15E9" w:rsidRPr="000400C7">
        <w:rPr>
          <w:rFonts w:asciiTheme="minorHAnsi" w:hAnsiTheme="minorHAnsi" w:cstheme="minorHAnsi"/>
          <w:b/>
          <w:bCs/>
          <w:sz w:val="28"/>
          <w:szCs w:val="28"/>
        </w:rPr>
        <w:t xml:space="preserve">může být </w:t>
      </w:r>
      <w:r w:rsidR="005269E9" w:rsidRPr="000400C7">
        <w:rPr>
          <w:rFonts w:asciiTheme="minorHAnsi" w:hAnsiTheme="minorHAnsi" w:cstheme="minorHAnsi"/>
          <w:b/>
          <w:bCs/>
          <w:sz w:val="28"/>
          <w:szCs w:val="28"/>
        </w:rPr>
        <w:t>účast v klinické studii</w:t>
      </w:r>
      <w:r w:rsidR="00906FB8" w:rsidRPr="000400C7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1C304BD4" w14:textId="2E453D75" w:rsidR="005568C0" w:rsidRPr="000400C7" w:rsidRDefault="005568C0" w:rsidP="00F606DA">
      <w:pPr>
        <w:rPr>
          <w:rFonts w:asciiTheme="minorHAnsi" w:hAnsiTheme="minorHAnsi" w:cstheme="minorHAnsi"/>
          <w:b/>
          <w:bCs/>
        </w:rPr>
      </w:pPr>
    </w:p>
    <w:p w14:paraId="265B907A" w14:textId="04AE9F56" w:rsidR="001415E2" w:rsidRDefault="005568C0" w:rsidP="000400C7">
      <w:pPr>
        <w:jc w:val="both"/>
        <w:rPr>
          <w:rFonts w:asciiTheme="minorHAnsi" w:hAnsiTheme="minorHAnsi" w:cstheme="minorHAnsi"/>
          <w:b/>
          <w:bCs/>
        </w:rPr>
      </w:pPr>
      <w:r w:rsidRPr="000400C7">
        <w:rPr>
          <w:rFonts w:asciiTheme="minorHAnsi" w:hAnsiTheme="minorHAnsi" w:cstheme="minorHAnsi"/>
          <w:b/>
          <w:bCs/>
        </w:rPr>
        <w:t xml:space="preserve">Podle české legislativy </w:t>
      </w:r>
      <w:r w:rsidR="005F510B" w:rsidRPr="000400C7">
        <w:rPr>
          <w:rFonts w:asciiTheme="minorHAnsi" w:hAnsiTheme="minorHAnsi" w:cstheme="minorHAnsi"/>
          <w:b/>
          <w:bCs/>
        </w:rPr>
        <w:t>mají neplodné páry nárok</w:t>
      </w:r>
      <w:r w:rsidRPr="000400C7">
        <w:rPr>
          <w:rFonts w:asciiTheme="minorHAnsi" w:hAnsiTheme="minorHAnsi" w:cstheme="minorHAnsi"/>
          <w:b/>
          <w:bCs/>
        </w:rPr>
        <w:t xml:space="preserve"> na tři</w:t>
      </w:r>
      <w:r w:rsidR="005F510B" w:rsidRPr="000400C7">
        <w:rPr>
          <w:rFonts w:asciiTheme="minorHAnsi" w:hAnsiTheme="minorHAnsi" w:cstheme="minorHAnsi"/>
          <w:b/>
          <w:bCs/>
        </w:rPr>
        <w:t>,</w:t>
      </w:r>
      <w:r w:rsidRPr="000400C7">
        <w:rPr>
          <w:rFonts w:asciiTheme="minorHAnsi" w:hAnsiTheme="minorHAnsi" w:cstheme="minorHAnsi"/>
          <w:b/>
          <w:bCs/>
        </w:rPr>
        <w:t xml:space="preserve"> </w:t>
      </w:r>
      <w:r w:rsidR="005F510B" w:rsidRPr="000400C7">
        <w:rPr>
          <w:rFonts w:asciiTheme="minorHAnsi" w:hAnsiTheme="minorHAnsi" w:cstheme="minorHAnsi"/>
          <w:b/>
          <w:bCs/>
        </w:rPr>
        <w:t xml:space="preserve">v ojedinělých případech na čtyři, IVF </w:t>
      </w:r>
      <w:r w:rsidR="000400C7">
        <w:rPr>
          <w:rFonts w:asciiTheme="minorHAnsi" w:hAnsiTheme="minorHAnsi" w:cstheme="minorHAnsi"/>
          <w:b/>
          <w:bCs/>
        </w:rPr>
        <w:t xml:space="preserve">terapie </w:t>
      </w:r>
      <w:r w:rsidR="005F510B" w:rsidRPr="000400C7">
        <w:rPr>
          <w:rFonts w:asciiTheme="minorHAnsi" w:hAnsiTheme="minorHAnsi" w:cstheme="minorHAnsi"/>
          <w:b/>
          <w:bCs/>
        </w:rPr>
        <w:t>hrazené z veřejného zdravotního pojištění</w:t>
      </w:r>
      <w:r w:rsidRPr="000400C7">
        <w:rPr>
          <w:rFonts w:asciiTheme="minorHAnsi" w:hAnsiTheme="minorHAnsi" w:cstheme="minorHAnsi"/>
          <w:b/>
          <w:bCs/>
        </w:rPr>
        <w:t xml:space="preserve">. </w:t>
      </w:r>
      <w:r w:rsidR="005F510B" w:rsidRPr="000400C7">
        <w:rPr>
          <w:rFonts w:asciiTheme="minorHAnsi" w:hAnsiTheme="minorHAnsi" w:cstheme="minorHAnsi"/>
          <w:b/>
          <w:bCs/>
        </w:rPr>
        <w:t>N</w:t>
      </w:r>
      <w:r w:rsidRPr="000400C7">
        <w:rPr>
          <w:rFonts w:asciiTheme="minorHAnsi" w:hAnsiTheme="minorHAnsi" w:cstheme="minorHAnsi"/>
          <w:b/>
          <w:bCs/>
        </w:rPr>
        <w:t xml:space="preserve">árok na jejich úhradu má žena </w:t>
      </w:r>
      <w:r w:rsidR="000400C7" w:rsidRPr="000400C7">
        <w:rPr>
          <w:rFonts w:asciiTheme="minorHAnsi" w:hAnsiTheme="minorHAnsi" w:cstheme="minorHAnsi"/>
          <w:b/>
          <w:bCs/>
        </w:rPr>
        <w:t xml:space="preserve">do dne dosažení </w:t>
      </w:r>
      <w:r w:rsidR="003E3557">
        <w:rPr>
          <w:rFonts w:asciiTheme="minorHAnsi" w:hAnsiTheme="minorHAnsi" w:cstheme="minorHAnsi"/>
          <w:b/>
          <w:bCs/>
        </w:rPr>
        <w:t>40</w:t>
      </w:r>
      <w:r w:rsidR="000400C7" w:rsidRPr="000400C7">
        <w:rPr>
          <w:rFonts w:asciiTheme="minorHAnsi" w:hAnsiTheme="minorHAnsi" w:cstheme="minorHAnsi"/>
          <w:b/>
          <w:bCs/>
        </w:rPr>
        <w:t>. roku věku</w:t>
      </w:r>
      <w:r w:rsidRPr="000400C7">
        <w:rPr>
          <w:rFonts w:asciiTheme="minorHAnsi" w:hAnsiTheme="minorHAnsi" w:cstheme="minorHAnsi"/>
          <w:b/>
          <w:bCs/>
        </w:rPr>
        <w:t>.</w:t>
      </w:r>
      <w:r w:rsidR="001415E2" w:rsidRPr="000400C7">
        <w:rPr>
          <w:rFonts w:asciiTheme="minorHAnsi" w:hAnsiTheme="minorHAnsi" w:cstheme="minorHAnsi"/>
          <w:b/>
          <w:bCs/>
        </w:rPr>
        <w:t xml:space="preserve"> </w:t>
      </w:r>
      <w:r w:rsidR="005F510B" w:rsidRPr="000400C7">
        <w:rPr>
          <w:rFonts w:asciiTheme="minorHAnsi" w:hAnsiTheme="minorHAnsi" w:cstheme="minorHAnsi"/>
          <w:b/>
          <w:bCs/>
        </w:rPr>
        <w:t>P</w:t>
      </w:r>
      <w:r w:rsidRPr="000400C7">
        <w:rPr>
          <w:rFonts w:asciiTheme="minorHAnsi" w:hAnsiTheme="minorHAnsi" w:cstheme="minorHAnsi"/>
          <w:b/>
          <w:bCs/>
        </w:rPr>
        <w:t xml:space="preserve">okud </w:t>
      </w:r>
      <w:r w:rsidR="000400C7">
        <w:rPr>
          <w:rFonts w:asciiTheme="minorHAnsi" w:hAnsiTheme="minorHAnsi" w:cstheme="minorHAnsi"/>
          <w:b/>
          <w:bCs/>
        </w:rPr>
        <w:t xml:space="preserve">pacientka </w:t>
      </w:r>
      <w:r w:rsidRPr="000400C7">
        <w:rPr>
          <w:rFonts w:asciiTheme="minorHAnsi" w:hAnsiTheme="minorHAnsi" w:cstheme="minorHAnsi"/>
          <w:b/>
          <w:bCs/>
        </w:rPr>
        <w:t>absolvuje všechny pojišťovnou hrazené terapie</w:t>
      </w:r>
      <w:r w:rsidR="005F510B" w:rsidRPr="000400C7">
        <w:rPr>
          <w:rFonts w:asciiTheme="minorHAnsi" w:hAnsiTheme="minorHAnsi" w:cstheme="minorHAnsi"/>
          <w:b/>
          <w:bCs/>
        </w:rPr>
        <w:t xml:space="preserve"> </w:t>
      </w:r>
      <w:r w:rsidR="001415E2" w:rsidRPr="000400C7">
        <w:rPr>
          <w:rFonts w:asciiTheme="minorHAnsi" w:hAnsiTheme="minorHAnsi" w:cstheme="minorHAnsi"/>
          <w:b/>
          <w:bCs/>
        </w:rPr>
        <w:t>nebo</w:t>
      </w:r>
      <w:r w:rsidR="005F510B" w:rsidRPr="000400C7">
        <w:rPr>
          <w:rFonts w:asciiTheme="minorHAnsi" w:hAnsiTheme="minorHAnsi" w:cstheme="minorHAnsi"/>
          <w:b/>
          <w:bCs/>
        </w:rPr>
        <w:t xml:space="preserve"> </w:t>
      </w:r>
      <w:r w:rsidR="003E3557">
        <w:rPr>
          <w:rFonts w:asciiTheme="minorHAnsi" w:hAnsiTheme="minorHAnsi" w:cstheme="minorHAnsi"/>
          <w:b/>
          <w:bCs/>
        </w:rPr>
        <w:t xml:space="preserve">už </w:t>
      </w:r>
      <w:r w:rsidR="005F510B" w:rsidRPr="000400C7">
        <w:rPr>
          <w:rFonts w:asciiTheme="minorHAnsi" w:hAnsiTheme="minorHAnsi" w:cstheme="minorHAnsi"/>
          <w:b/>
          <w:bCs/>
        </w:rPr>
        <w:t xml:space="preserve">nesplňuje věkovou </w:t>
      </w:r>
      <w:r w:rsidR="001415E2" w:rsidRPr="000400C7">
        <w:rPr>
          <w:rFonts w:asciiTheme="minorHAnsi" w:hAnsiTheme="minorHAnsi" w:cstheme="minorHAnsi"/>
          <w:b/>
          <w:bCs/>
        </w:rPr>
        <w:t>h</w:t>
      </w:r>
      <w:r w:rsidR="005F510B" w:rsidRPr="000400C7">
        <w:rPr>
          <w:rFonts w:asciiTheme="minorHAnsi" w:hAnsiTheme="minorHAnsi" w:cstheme="minorHAnsi"/>
          <w:b/>
          <w:bCs/>
        </w:rPr>
        <w:t>ranici</w:t>
      </w:r>
      <w:r w:rsidRPr="000400C7">
        <w:rPr>
          <w:rFonts w:asciiTheme="minorHAnsi" w:hAnsiTheme="minorHAnsi" w:cstheme="minorHAnsi"/>
          <w:b/>
          <w:bCs/>
        </w:rPr>
        <w:t xml:space="preserve">, další </w:t>
      </w:r>
      <w:r w:rsidR="00BD7FA7">
        <w:rPr>
          <w:rFonts w:asciiTheme="minorHAnsi" w:hAnsiTheme="minorHAnsi" w:cstheme="minorHAnsi"/>
          <w:b/>
          <w:bCs/>
        </w:rPr>
        <w:t>si už</w:t>
      </w:r>
      <w:r w:rsidR="005F510B" w:rsidRPr="000400C7">
        <w:rPr>
          <w:rFonts w:asciiTheme="minorHAnsi" w:hAnsiTheme="minorHAnsi" w:cstheme="minorHAnsi"/>
          <w:b/>
          <w:bCs/>
        </w:rPr>
        <w:t xml:space="preserve"> </w:t>
      </w:r>
      <w:r w:rsidRPr="000400C7">
        <w:rPr>
          <w:rFonts w:asciiTheme="minorHAnsi" w:hAnsiTheme="minorHAnsi" w:cstheme="minorHAnsi"/>
          <w:b/>
          <w:bCs/>
        </w:rPr>
        <w:t>musí financovat</w:t>
      </w:r>
      <w:r w:rsidR="000400C7">
        <w:rPr>
          <w:rFonts w:asciiTheme="minorHAnsi" w:hAnsiTheme="minorHAnsi" w:cstheme="minorHAnsi"/>
          <w:b/>
          <w:bCs/>
        </w:rPr>
        <w:t xml:space="preserve"> </w:t>
      </w:r>
      <w:r w:rsidRPr="000400C7">
        <w:rPr>
          <w:rFonts w:asciiTheme="minorHAnsi" w:hAnsiTheme="minorHAnsi" w:cstheme="minorHAnsi"/>
          <w:b/>
          <w:bCs/>
        </w:rPr>
        <w:t xml:space="preserve">z vlastních prostředků. </w:t>
      </w:r>
      <w:r w:rsidR="005F510B" w:rsidRPr="000400C7">
        <w:rPr>
          <w:rFonts w:asciiTheme="minorHAnsi" w:hAnsiTheme="minorHAnsi" w:cstheme="minorHAnsi"/>
          <w:b/>
          <w:bCs/>
        </w:rPr>
        <w:t xml:space="preserve">Výjimkou </w:t>
      </w:r>
      <w:r w:rsidR="00906FB8" w:rsidRPr="000400C7">
        <w:rPr>
          <w:rFonts w:asciiTheme="minorHAnsi" w:hAnsiTheme="minorHAnsi" w:cstheme="minorHAnsi"/>
          <w:b/>
          <w:bCs/>
        </w:rPr>
        <w:t xml:space="preserve">jsou </w:t>
      </w:r>
      <w:r w:rsidR="00BF2121">
        <w:rPr>
          <w:rFonts w:asciiTheme="minorHAnsi" w:hAnsiTheme="minorHAnsi" w:cstheme="minorHAnsi"/>
          <w:b/>
          <w:bCs/>
        </w:rPr>
        <w:t>odborné</w:t>
      </w:r>
      <w:r w:rsidR="00F606DA" w:rsidRPr="000400C7">
        <w:rPr>
          <w:rFonts w:asciiTheme="minorHAnsi" w:hAnsiTheme="minorHAnsi" w:cstheme="minorHAnsi"/>
          <w:b/>
          <w:bCs/>
        </w:rPr>
        <w:t xml:space="preserve"> </w:t>
      </w:r>
      <w:r w:rsidR="000400C7" w:rsidRPr="000400C7">
        <w:rPr>
          <w:rFonts w:asciiTheme="minorHAnsi" w:hAnsiTheme="minorHAnsi" w:cstheme="minorHAnsi"/>
          <w:b/>
          <w:bCs/>
        </w:rPr>
        <w:t>studie</w:t>
      </w:r>
      <w:r w:rsidR="00906FB8" w:rsidRPr="000400C7">
        <w:rPr>
          <w:rFonts w:asciiTheme="minorHAnsi" w:hAnsiTheme="minorHAnsi" w:cstheme="minorHAnsi"/>
          <w:b/>
          <w:bCs/>
        </w:rPr>
        <w:t xml:space="preserve">, které </w:t>
      </w:r>
      <w:r w:rsidR="00FB15E9" w:rsidRPr="000400C7">
        <w:rPr>
          <w:rFonts w:asciiTheme="minorHAnsi" w:hAnsiTheme="minorHAnsi" w:cstheme="minorHAnsi"/>
          <w:b/>
          <w:bCs/>
        </w:rPr>
        <w:t xml:space="preserve">bývají </w:t>
      </w:r>
      <w:r w:rsidR="00906FB8" w:rsidRPr="000400C7">
        <w:rPr>
          <w:rFonts w:asciiTheme="minorHAnsi" w:hAnsiTheme="minorHAnsi" w:cstheme="minorHAnsi"/>
          <w:b/>
          <w:bCs/>
        </w:rPr>
        <w:t xml:space="preserve">bezplatné a </w:t>
      </w:r>
      <w:r w:rsidR="005B2D0F" w:rsidRPr="000400C7">
        <w:rPr>
          <w:rFonts w:asciiTheme="minorHAnsi" w:hAnsiTheme="minorHAnsi" w:cstheme="minorHAnsi"/>
          <w:b/>
          <w:bCs/>
        </w:rPr>
        <w:t>někdy umožňují</w:t>
      </w:r>
      <w:r w:rsidR="000400C7">
        <w:rPr>
          <w:rFonts w:asciiTheme="minorHAnsi" w:hAnsiTheme="minorHAnsi" w:cstheme="minorHAnsi"/>
          <w:b/>
          <w:bCs/>
        </w:rPr>
        <w:t xml:space="preserve"> inovativní </w:t>
      </w:r>
      <w:r w:rsidR="005B2D0F" w:rsidRPr="000400C7">
        <w:rPr>
          <w:rFonts w:asciiTheme="minorHAnsi" w:hAnsiTheme="minorHAnsi" w:cstheme="minorHAnsi"/>
          <w:b/>
          <w:bCs/>
        </w:rPr>
        <w:t xml:space="preserve">léčbu </w:t>
      </w:r>
      <w:r w:rsidR="000400C7" w:rsidRPr="000400C7">
        <w:rPr>
          <w:rFonts w:asciiTheme="minorHAnsi" w:hAnsiTheme="minorHAnsi" w:cstheme="minorHAnsi"/>
          <w:b/>
          <w:bCs/>
        </w:rPr>
        <w:t>i starším pacientkám</w:t>
      </w:r>
      <w:r w:rsidR="00FB15E9" w:rsidRPr="000400C7">
        <w:rPr>
          <w:rFonts w:asciiTheme="minorHAnsi" w:hAnsiTheme="minorHAnsi" w:cstheme="minorHAnsi"/>
          <w:b/>
          <w:bCs/>
        </w:rPr>
        <w:t>.</w:t>
      </w:r>
    </w:p>
    <w:p w14:paraId="3C711EE4" w14:textId="77777777" w:rsidR="000400C7" w:rsidRDefault="000400C7" w:rsidP="000400C7">
      <w:pPr>
        <w:jc w:val="both"/>
        <w:rPr>
          <w:rFonts w:asciiTheme="minorHAnsi" w:hAnsiTheme="minorHAnsi" w:cstheme="minorHAnsi"/>
          <w:b/>
          <w:bCs/>
        </w:rPr>
      </w:pPr>
    </w:p>
    <w:p w14:paraId="0231C1BE" w14:textId="164A195B" w:rsidR="000400C7" w:rsidRPr="000400C7" w:rsidRDefault="000400C7" w:rsidP="000400C7">
      <w:pPr>
        <w:jc w:val="both"/>
        <w:rPr>
          <w:rFonts w:asciiTheme="minorHAnsi" w:hAnsiTheme="minorHAnsi" w:cstheme="minorHAnsi"/>
          <w:b/>
          <w:bCs/>
        </w:rPr>
      </w:pPr>
      <w:r w:rsidRPr="000400C7">
        <w:rPr>
          <w:rFonts w:asciiTheme="minorHAnsi" w:hAnsiTheme="minorHAnsi" w:cstheme="minorHAnsi"/>
          <w:b/>
          <w:bCs/>
        </w:rPr>
        <w:t xml:space="preserve">Inovativní a </w:t>
      </w:r>
      <w:r w:rsidR="003E3557">
        <w:rPr>
          <w:rFonts w:asciiTheme="minorHAnsi" w:hAnsiTheme="minorHAnsi" w:cstheme="minorHAnsi"/>
          <w:b/>
          <w:bCs/>
        </w:rPr>
        <w:t>bezpečná</w:t>
      </w:r>
    </w:p>
    <w:p w14:paraId="6A7980EE" w14:textId="6F4F1B95" w:rsidR="000400C7" w:rsidRPr="000400C7" w:rsidRDefault="000400C7" w:rsidP="000400C7">
      <w:pPr>
        <w:jc w:val="both"/>
        <w:rPr>
          <w:rFonts w:asciiTheme="minorHAnsi" w:hAnsiTheme="minorHAnsi" w:cstheme="minorHAnsi"/>
        </w:rPr>
      </w:pPr>
      <w:r w:rsidRPr="000400C7">
        <w:rPr>
          <w:rFonts w:asciiTheme="minorHAnsi" w:hAnsiTheme="minorHAnsi" w:cstheme="minorHAnsi"/>
        </w:rPr>
        <w:t xml:space="preserve">Léčba v rámci </w:t>
      </w:r>
      <w:r w:rsidR="00BF2121">
        <w:rPr>
          <w:rFonts w:asciiTheme="minorHAnsi" w:hAnsiTheme="minorHAnsi" w:cstheme="minorHAnsi"/>
        </w:rPr>
        <w:t>odborné</w:t>
      </w:r>
      <w:r w:rsidRPr="000400C7">
        <w:rPr>
          <w:rFonts w:asciiTheme="minorHAnsi" w:hAnsiTheme="minorHAnsi" w:cstheme="minorHAnsi"/>
        </w:rPr>
        <w:t xml:space="preserve"> studie je jedním ze způsobů, jak získat přístup k inovativním přípravkům a metodám, které nejsou běžně dostupné. </w:t>
      </w:r>
      <w:r>
        <w:rPr>
          <w:rFonts w:asciiTheme="minorHAnsi" w:hAnsiTheme="minorHAnsi" w:cstheme="minorHAnsi"/>
        </w:rPr>
        <w:t>Pro pacientky to n</w:t>
      </w:r>
      <w:r w:rsidRPr="000400C7">
        <w:rPr>
          <w:rFonts w:asciiTheme="minorHAnsi" w:hAnsiTheme="minorHAnsi" w:cstheme="minorHAnsi"/>
        </w:rPr>
        <w:t>avíc</w:t>
      </w:r>
      <w:r w:rsidR="00E71E5A">
        <w:rPr>
          <w:rFonts w:asciiTheme="minorHAnsi" w:hAnsiTheme="minorHAnsi" w:cstheme="minorHAnsi"/>
        </w:rPr>
        <w:t xml:space="preserve"> často</w:t>
      </w:r>
      <w:r w:rsidRPr="000400C7">
        <w:rPr>
          <w:rFonts w:asciiTheme="minorHAnsi" w:hAnsiTheme="minorHAnsi" w:cstheme="minorHAnsi"/>
        </w:rPr>
        <w:t xml:space="preserve"> znamená i možnost absolvovat </w:t>
      </w:r>
      <w:r w:rsidR="003E3557">
        <w:rPr>
          <w:rFonts w:asciiTheme="minorHAnsi" w:hAnsiTheme="minorHAnsi" w:cstheme="minorHAnsi"/>
        </w:rPr>
        <w:t>cel</w:t>
      </w:r>
      <w:r w:rsidR="00BD7FA7">
        <w:rPr>
          <w:rFonts w:asciiTheme="minorHAnsi" w:hAnsiTheme="minorHAnsi" w:cstheme="minorHAnsi"/>
        </w:rPr>
        <w:t>ou</w:t>
      </w:r>
      <w:r w:rsidR="003E3557">
        <w:rPr>
          <w:rFonts w:asciiTheme="minorHAnsi" w:hAnsiTheme="minorHAnsi" w:cstheme="minorHAnsi"/>
        </w:rPr>
        <w:t xml:space="preserve"> </w:t>
      </w:r>
      <w:r w:rsidRPr="000400C7">
        <w:rPr>
          <w:rFonts w:asciiTheme="minorHAnsi" w:hAnsiTheme="minorHAnsi" w:cstheme="minorHAnsi"/>
        </w:rPr>
        <w:t>IVF</w:t>
      </w:r>
      <w:r w:rsidR="003E3557">
        <w:rPr>
          <w:rFonts w:asciiTheme="minorHAnsi" w:hAnsiTheme="minorHAnsi" w:cstheme="minorHAnsi"/>
        </w:rPr>
        <w:t xml:space="preserve"> terapi</w:t>
      </w:r>
      <w:r w:rsidR="00BD7FA7">
        <w:rPr>
          <w:rFonts w:asciiTheme="minorHAnsi" w:hAnsiTheme="minorHAnsi" w:cstheme="minorHAnsi"/>
        </w:rPr>
        <w:t>i</w:t>
      </w:r>
      <w:r w:rsidR="003E3557">
        <w:rPr>
          <w:rFonts w:asciiTheme="minorHAnsi" w:hAnsiTheme="minorHAnsi" w:cstheme="minorHAnsi"/>
        </w:rPr>
        <w:t xml:space="preserve"> </w:t>
      </w:r>
      <w:r w:rsidRPr="000400C7">
        <w:rPr>
          <w:rFonts w:asciiTheme="minorHAnsi" w:hAnsiTheme="minorHAnsi" w:cstheme="minorHAnsi"/>
        </w:rPr>
        <w:t xml:space="preserve">včetně medikace zdarma. </w:t>
      </w:r>
      <w:r w:rsidRPr="000400C7">
        <w:rPr>
          <w:rFonts w:asciiTheme="minorHAnsi" w:hAnsiTheme="minorHAnsi" w:cstheme="minorHAnsi"/>
          <w:i/>
          <w:iCs/>
        </w:rPr>
        <w:t xml:space="preserve">„Hodnota takové léčby se může pohybovat kolem </w:t>
      </w:r>
      <w:r w:rsidR="00BD7FA7">
        <w:rPr>
          <w:rFonts w:asciiTheme="minorHAnsi" w:hAnsiTheme="minorHAnsi" w:cstheme="minorHAnsi"/>
          <w:i/>
          <w:iCs/>
        </w:rPr>
        <w:t>8</w:t>
      </w:r>
      <w:r w:rsidRPr="000400C7">
        <w:rPr>
          <w:rFonts w:asciiTheme="minorHAnsi" w:hAnsiTheme="minorHAnsi" w:cstheme="minorHAnsi"/>
          <w:i/>
          <w:iCs/>
        </w:rPr>
        <w:t>0 tisíc korun,“</w:t>
      </w:r>
      <w:r w:rsidRPr="000400C7">
        <w:rPr>
          <w:rFonts w:asciiTheme="minorHAnsi" w:hAnsiTheme="minorHAnsi" w:cstheme="minorHAnsi"/>
        </w:rPr>
        <w:t xml:space="preserve"> vysvětluje </w:t>
      </w:r>
      <w:r w:rsidRPr="000400C7">
        <w:rPr>
          <w:rFonts w:asciiTheme="minorHAnsi" w:hAnsiTheme="minorHAnsi" w:cstheme="minorHAnsi"/>
          <w:b/>
          <w:bCs/>
        </w:rPr>
        <w:t>MUDr. Hana Višňová z kliniky IVF CUBE</w:t>
      </w:r>
      <w:r w:rsidRPr="000400C7">
        <w:rPr>
          <w:rFonts w:asciiTheme="minorHAnsi" w:hAnsiTheme="minorHAnsi" w:cstheme="minorHAnsi"/>
        </w:rPr>
        <w:t xml:space="preserve">, která se svým týmem již více než 10 let účastní mezinárodních klinických studií. Aktuálně </w:t>
      </w:r>
      <w:r w:rsidR="003E3557">
        <w:rPr>
          <w:rFonts w:asciiTheme="minorHAnsi" w:hAnsiTheme="minorHAnsi" w:cstheme="minorHAnsi"/>
        </w:rPr>
        <w:t xml:space="preserve">klinika </w:t>
      </w:r>
      <w:r w:rsidRPr="000400C7">
        <w:rPr>
          <w:rFonts w:asciiTheme="minorHAnsi" w:hAnsiTheme="minorHAnsi" w:cstheme="minorHAnsi"/>
        </w:rPr>
        <w:t xml:space="preserve">nabízí neplodným párům možnost zapojit se do studie zaměřené na novou medikaci. </w:t>
      </w:r>
      <w:r w:rsidRPr="000400C7">
        <w:rPr>
          <w:rFonts w:asciiTheme="minorHAnsi" w:hAnsiTheme="minorHAnsi" w:cstheme="minorHAnsi"/>
          <w:i/>
          <w:iCs/>
        </w:rPr>
        <w:t>„V</w:t>
      </w:r>
      <w:r w:rsidR="00E71E5A">
        <w:rPr>
          <w:rFonts w:asciiTheme="minorHAnsi" w:hAnsiTheme="minorHAnsi" w:cstheme="minorHAnsi"/>
          <w:i/>
          <w:iCs/>
        </w:rPr>
        <w:t xml:space="preserve"> rámci studie</w:t>
      </w:r>
      <w:r w:rsidRPr="000400C7">
        <w:rPr>
          <w:rFonts w:asciiTheme="minorHAnsi" w:hAnsiTheme="minorHAnsi" w:cstheme="minorHAnsi"/>
          <w:i/>
          <w:iCs/>
        </w:rPr>
        <w:t xml:space="preserve"> využíváme jednu z nejmodernějších medikací, která by mohla zlepšit reakci vaječníků na stimulaci. Netestujeme samotný přípravek, </w:t>
      </w:r>
      <w:r w:rsidR="00BF2121">
        <w:rPr>
          <w:rFonts w:asciiTheme="minorHAnsi" w:hAnsiTheme="minorHAnsi" w:cstheme="minorHAnsi"/>
          <w:i/>
          <w:iCs/>
        </w:rPr>
        <w:t xml:space="preserve">ten již byl </w:t>
      </w:r>
      <w:r w:rsidR="00BF2121" w:rsidRPr="00BF2121">
        <w:rPr>
          <w:rFonts w:asciiTheme="minorHAnsi" w:hAnsiTheme="minorHAnsi" w:cstheme="minorHAnsi"/>
          <w:i/>
          <w:iCs/>
        </w:rPr>
        <w:t>předmětem předchozích klinických hodnocení schválených</w:t>
      </w:r>
      <w:r w:rsidR="00BF2121" w:rsidRPr="00BF21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BF2121" w:rsidRPr="00BF2121">
        <w:rPr>
          <w:rFonts w:asciiTheme="minorHAnsi" w:hAnsiTheme="minorHAnsi" w:cstheme="minorHAnsi"/>
          <w:i/>
          <w:iCs/>
        </w:rPr>
        <w:t>Státním úřadem pro kontrolu léčiv a etickou komisí</w:t>
      </w:r>
      <w:r w:rsidRPr="000400C7">
        <w:rPr>
          <w:rFonts w:asciiTheme="minorHAnsi" w:hAnsiTheme="minorHAnsi" w:cstheme="minorHAnsi"/>
          <w:i/>
          <w:iCs/>
        </w:rPr>
        <w:t xml:space="preserve">. Ve studii se zaměřujeme na nejoptimálnější způsob </w:t>
      </w:r>
      <w:r w:rsidR="00BF2121">
        <w:rPr>
          <w:rFonts w:asciiTheme="minorHAnsi" w:hAnsiTheme="minorHAnsi" w:cstheme="minorHAnsi"/>
          <w:i/>
          <w:iCs/>
        </w:rPr>
        <w:t>jeho dávkování</w:t>
      </w:r>
      <w:r w:rsidRPr="000400C7">
        <w:rPr>
          <w:rFonts w:asciiTheme="minorHAnsi" w:hAnsiTheme="minorHAnsi" w:cstheme="minorHAnsi"/>
          <w:i/>
          <w:iCs/>
        </w:rPr>
        <w:t>,“</w:t>
      </w:r>
      <w:r w:rsidRPr="000400C7">
        <w:rPr>
          <w:rFonts w:asciiTheme="minorHAnsi" w:hAnsiTheme="minorHAnsi" w:cstheme="minorHAnsi"/>
        </w:rPr>
        <w:t xml:space="preserve"> vysvětluje lékařka a dodává, že léčb</w:t>
      </w:r>
      <w:r w:rsidR="00BD7FA7">
        <w:rPr>
          <w:rFonts w:asciiTheme="minorHAnsi" w:hAnsiTheme="minorHAnsi" w:cstheme="minorHAnsi"/>
        </w:rPr>
        <w:t>u</w:t>
      </w:r>
      <w:r w:rsidR="003E3557">
        <w:rPr>
          <w:rFonts w:asciiTheme="minorHAnsi" w:hAnsiTheme="minorHAnsi" w:cstheme="minorHAnsi"/>
        </w:rPr>
        <w:t xml:space="preserve"> </w:t>
      </w:r>
      <w:r w:rsidRPr="000400C7">
        <w:rPr>
          <w:rFonts w:asciiTheme="minorHAnsi" w:hAnsiTheme="minorHAnsi" w:cstheme="minorHAnsi"/>
        </w:rPr>
        <w:t xml:space="preserve">v rámci </w:t>
      </w:r>
      <w:r w:rsidR="00CB4264">
        <w:rPr>
          <w:rFonts w:asciiTheme="minorHAnsi" w:hAnsiTheme="minorHAnsi" w:cstheme="minorHAnsi"/>
        </w:rPr>
        <w:t>této</w:t>
      </w:r>
      <w:r w:rsidR="00E71E5A">
        <w:rPr>
          <w:rFonts w:asciiTheme="minorHAnsi" w:hAnsiTheme="minorHAnsi" w:cstheme="minorHAnsi"/>
        </w:rPr>
        <w:t xml:space="preserve"> </w:t>
      </w:r>
      <w:r w:rsidRPr="000400C7">
        <w:rPr>
          <w:rFonts w:asciiTheme="minorHAnsi" w:hAnsiTheme="minorHAnsi" w:cstheme="minorHAnsi"/>
        </w:rPr>
        <w:t>studie sleduje nejen lékař na klinice, ale</w:t>
      </w:r>
      <w:r w:rsidR="003E3557">
        <w:rPr>
          <w:rFonts w:asciiTheme="minorHAnsi" w:hAnsiTheme="minorHAnsi" w:cstheme="minorHAnsi"/>
        </w:rPr>
        <w:t xml:space="preserve"> </w:t>
      </w:r>
      <w:r w:rsidRPr="000400C7">
        <w:rPr>
          <w:rFonts w:asciiTheme="minorHAnsi" w:hAnsiTheme="minorHAnsi" w:cstheme="minorHAnsi"/>
        </w:rPr>
        <w:t>také další nezávislé instituce v rámci České republiky a Evropské unie.</w:t>
      </w:r>
    </w:p>
    <w:p w14:paraId="018EF6D4" w14:textId="77777777" w:rsidR="00804B03" w:rsidRPr="000400C7" w:rsidRDefault="00804B03" w:rsidP="000400C7">
      <w:pPr>
        <w:jc w:val="both"/>
        <w:rPr>
          <w:rFonts w:asciiTheme="minorHAnsi" w:hAnsiTheme="minorHAnsi" w:cstheme="minorHAnsi"/>
        </w:rPr>
      </w:pPr>
    </w:p>
    <w:p w14:paraId="3B494AE1" w14:textId="191C600E" w:rsidR="00804B03" w:rsidRPr="003E3557" w:rsidRDefault="00AF00BA" w:rsidP="000400C7">
      <w:pPr>
        <w:jc w:val="both"/>
        <w:rPr>
          <w:rFonts w:asciiTheme="minorHAnsi" w:hAnsiTheme="minorHAnsi" w:cstheme="minorHAnsi"/>
          <w:b/>
          <w:bCs/>
        </w:rPr>
      </w:pPr>
      <w:r w:rsidRPr="003E3557">
        <w:rPr>
          <w:rFonts w:asciiTheme="minorHAnsi" w:hAnsiTheme="minorHAnsi" w:cstheme="minorHAnsi"/>
          <w:b/>
          <w:bCs/>
        </w:rPr>
        <w:t>Úspora cyklu na pojišťovn</w:t>
      </w:r>
      <w:r w:rsidR="003E3557" w:rsidRPr="003E3557">
        <w:rPr>
          <w:rFonts w:asciiTheme="minorHAnsi" w:hAnsiTheme="minorHAnsi" w:cstheme="minorHAnsi"/>
          <w:b/>
          <w:bCs/>
        </w:rPr>
        <w:t>u</w:t>
      </w:r>
    </w:p>
    <w:p w14:paraId="50B7D37D" w14:textId="33DF3F6B" w:rsidR="0026674B" w:rsidRDefault="005F510B" w:rsidP="0026674B">
      <w:pPr>
        <w:jc w:val="both"/>
        <w:rPr>
          <w:rFonts w:asciiTheme="minorHAnsi" w:hAnsiTheme="minorHAnsi" w:cstheme="minorHAnsi"/>
          <w:i/>
          <w:iCs/>
        </w:rPr>
      </w:pPr>
      <w:r w:rsidRPr="000400C7">
        <w:rPr>
          <w:rFonts w:asciiTheme="minorHAnsi" w:hAnsiTheme="minorHAnsi" w:cstheme="minorHAnsi"/>
        </w:rPr>
        <w:t xml:space="preserve">Pro </w:t>
      </w:r>
      <w:r w:rsidR="00804B03" w:rsidRPr="000400C7">
        <w:rPr>
          <w:rFonts w:asciiTheme="minorHAnsi" w:hAnsiTheme="minorHAnsi" w:cstheme="minorHAnsi"/>
        </w:rPr>
        <w:t xml:space="preserve">zapojené </w:t>
      </w:r>
      <w:r w:rsidR="00FB15E9" w:rsidRPr="000400C7">
        <w:rPr>
          <w:rFonts w:asciiTheme="minorHAnsi" w:hAnsiTheme="minorHAnsi" w:cstheme="minorHAnsi"/>
        </w:rPr>
        <w:t xml:space="preserve">pacientky </w:t>
      </w:r>
      <w:r w:rsidR="00906FB8" w:rsidRPr="000400C7">
        <w:rPr>
          <w:rFonts w:asciiTheme="minorHAnsi" w:hAnsiTheme="minorHAnsi" w:cstheme="minorHAnsi"/>
        </w:rPr>
        <w:t xml:space="preserve">představuje </w:t>
      </w:r>
      <w:r w:rsidRPr="000400C7">
        <w:rPr>
          <w:rFonts w:asciiTheme="minorHAnsi" w:hAnsiTheme="minorHAnsi" w:cstheme="minorHAnsi"/>
        </w:rPr>
        <w:t>velký benefit</w:t>
      </w:r>
      <w:r w:rsidR="00906FB8" w:rsidRPr="000400C7">
        <w:rPr>
          <w:rFonts w:asciiTheme="minorHAnsi" w:hAnsiTheme="minorHAnsi" w:cstheme="minorHAnsi"/>
        </w:rPr>
        <w:t xml:space="preserve"> </w:t>
      </w:r>
      <w:r w:rsidR="00FB15E9" w:rsidRPr="000400C7">
        <w:rPr>
          <w:rFonts w:asciiTheme="minorHAnsi" w:hAnsiTheme="minorHAnsi" w:cstheme="minorHAnsi"/>
        </w:rPr>
        <w:t>především</w:t>
      </w:r>
      <w:r w:rsidRPr="000400C7">
        <w:rPr>
          <w:rFonts w:asciiTheme="minorHAnsi" w:hAnsiTheme="minorHAnsi" w:cstheme="minorHAnsi"/>
        </w:rPr>
        <w:t xml:space="preserve"> fakt, že IVF cykly absolvované v rámci klinické studie </w:t>
      </w:r>
      <w:r w:rsidRPr="003E3557">
        <w:rPr>
          <w:rFonts w:asciiTheme="minorHAnsi" w:hAnsiTheme="minorHAnsi" w:cstheme="minorHAnsi"/>
        </w:rPr>
        <w:t xml:space="preserve">se nezapočítávají do počtu cyklů hrazených z veřejného zdravotního pojištění. </w:t>
      </w:r>
      <w:r w:rsidR="0026674B">
        <w:rPr>
          <w:rFonts w:asciiTheme="minorHAnsi" w:hAnsiTheme="minorHAnsi" w:cstheme="minorHAnsi"/>
          <w:i/>
          <w:iCs/>
        </w:rPr>
        <w:t>„</w:t>
      </w:r>
      <w:r w:rsidR="0026674B" w:rsidRPr="0026674B">
        <w:rPr>
          <w:rFonts w:asciiTheme="minorHAnsi" w:hAnsiTheme="minorHAnsi" w:cstheme="minorHAnsi"/>
          <w:i/>
          <w:iCs/>
        </w:rPr>
        <w:t>Při současném nastavení české legislativy je to velký benefit hlavně pro ženy, které na rozdíl od mužů mohou absolvovat IVF terapii hrazenou ze zdravotního pojištění maximálně čtyřikrát za život</w:t>
      </w:r>
      <w:r w:rsidR="0026674B">
        <w:rPr>
          <w:rFonts w:asciiTheme="minorHAnsi" w:hAnsiTheme="minorHAnsi" w:cstheme="minorHAnsi"/>
          <w:i/>
          <w:iCs/>
        </w:rPr>
        <w:t xml:space="preserve">, a to </w:t>
      </w:r>
      <w:r w:rsidR="0026674B" w:rsidRPr="0026674B">
        <w:rPr>
          <w:rFonts w:asciiTheme="minorHAnsi" w:hAnsiTheme="minorHAnsi" w:cstheme="minorHAnsi"/>
          <w:i/>
          <w:iCs/>
        </w:rPr>
        <w:t xml:space="preserve">i v případě, </w:t>
      </w:r>
      <w:r w:rsidR="00BD7FA7">
        <w:rPr>
          <w:rFonts w:asciiTheme="minorHAnsi" w:hAnsiTheme="minorHAnsi" w:cstheme="minorHAnsi"/>
          <w:i/>
          <w:iCs/>
        </w:rPr>
        <w:t>pokud</w:t>
      </w:r>
      <w:r w:rsidR="0026674B" w:rsidRPr="0026674B">
        <w:rPr>
          <w:rFonts w:asciiTheme="minorHAnsi" w:hAnsiTheme="minorHAnsi" w:cstheme="minorHAnsi"/>
          <w:i/>
          <w:iCs/>
        </w:rPr>
        <w:t xml:space="preserve"> byla příčina neplodnosti diagnostikovaná u muže</w:t>
      </w:r>
      <w:r w:rsidR="0026674B">
        <w:rPr>
          <w:rFonts w:asciiTheme="minorHAnsi" w:hAnsiTheme="minorHAnsi" w:cstheme="minorHAnsi"/>
          <w:i/>
          <w:iCs/>
        </w:rPr>
        <w:t xml:space="preserve">. Ten </w:t>
      </w:r>
      <w:r w:rsidR="0026674B" w:rsidRPr="0026674B">
        <w:rPr>
          <w:rFonts w:asciiTheme="minorHAnsi" w:hAnsiTheme="minorHAnsi" w:cstheme="minorHAnsi"/>
          <w:i/>
          <w:iCs/>
        </w:rPr>
        <w:t>však může s případnou novou partnerkou absolvovat další</w:t>
      </w:r>
      <w:r w:rsidR="00BD7FA7">
        <w:rPr>
          <w:rFonts w:asciiTheme="minorHAnsi" w:hAnsiTheme="minorHAnsi" w:cstheme="minorHAnsi"/>
          <w:i/>
          <w:iCs/>
        </w:rPr>
        <w:t xml:space="preserve"> I</w:t>
      </w:r>
      <w:r w:rsidR="0026674B" w:rsidRPr="0026674B">
        <w:rPr>
          <w:rFonts w:asciiTheme="minorHAnsi" w:hAnsiTheme="minorHAnsi" w:cstheme="minorHAnsi"/>
          <w:i/>
          <w:iCs/>
        </w:rPr>
        <w:t>VF</w:t>
      </w:r>
      <w:r w:rsidR="00BD7FA7">
        <w:rPr>
          <w:rFonts w:asciiTheme="minorHAnsi" w:hAnsiTheme="minorHAnsi" w:cstheme="minorHAnsi"/>
          <w:i/>
          <w:iCs/>
        </w:rPr>
        <w:t xml:space="preserve"> terapii</w:t>
      </w:r>
      <w:r w:rsidR="0026674B" w:rsidRPr="0026674B">
        <w:rPr>
          <w:rFonts w:asciiTheme="minorHAnsi" w:hAnsiTheme="minorHAnsi" w:cstheme="minorHAnsi"/>
          <w:i/>
          <w:iCs/>
        </w:rPr>
        <w:t xml:space="preserve"> hrazené z</w:t>
      </w:r>
      <w:r w:rsidR="0026674B">
        <w:rPr>
          <w:rFonts w:asciiTheme="minorHAnsi" w:hAnsiTheme="minorHAnsi" w:cstheme="minorHAnsi"/>
          <w:i/>
          <w:iCs/>
        </w:rPr>
        <w:t xml:space="preserve">e zdravotního pojištění,“ vysvětluje lékařka. </w:t>
      </w:r>
      <w:r w:rsidR="003E3557">
        <w:rPr>
          <w:rFonts w:asciiTheme="minorHAnsi" w:hAnsiTheme="minorHAnsi" w:cstheme="minorHAnsi"/>
        </w:rPr>
        <w:t>N</w:t>
      </w:r>
      <w:r w:rsidR="003E3557" w:rsidRPr="003E3557">
        <w:rPr>
          <w:rFonts w:asciiTheme="minorHAnsi" w:hAnsiTheme="minorHAnsi" w:cstheme="minorHAnsi"/>
        </w:rPr>
        <w:t>avíc některé studie mohou nabídnout šanci na léčbu i starším pacientkám.</w:t>
      </w:r>
      <w:r w:rsidR="00FB15E9" w:rsidRPr="003E3557">
        <w:rPr>
          <w:rFonts w:asciiTheme="minorHAnsi" w:hAnsiTheme="minorHAnsi" w:cstheme="minorHAnsi"/>
        </w:rPr>
        <w:t xml:space="preserve"> „</w:t>
      </w:r>
      <w:r w:rsidR="00FB15E9" w:rsidRPr="003E3557">
        <w:rPr>
          <w:rFonts w:asciiTheme="minorHAnsi" w:hAnsiTheme="minorHAnsi" w:cstheme="minorHAnsi"/>
          <w:i/>
          <w:iCs/>
        </w:rPr>
        <w:t xml:space="preserve">Do naší aktuální studie se mohou </w:t>
      </w:r>
      <w:r w:rsidR="00804B03" w:rsidRPr="003E3557">
        <w:rPr>
          <w:rFonts w:asciiTheme="minorHAnsi" w:hAnsiTheme="minorHAnsi" w:cstheme="minorHAnsi"/>
          <w:i/>
          <w:iCs/>
        </w:rPr>
        <w:t>p</w:t>
      </w:r>
      <w:r w:rsidR="00FB15E9" w:rsidRPr="003E3557">
        <w:rPr>
          <w:rFonts w:asciiTheme="minorHAnsi" w:hAnsiTheme="minorHAnsi" w:cstheme="minorHAnsi"/>
          <w:i/>
          <w:iCs/>
        </w:rPr>
        <w:t>řihlásit</w:t>
      </w:r>
      <w:r w:rsidR="00804B03" w:rsidRPr="003E3557">
        <w:rPr>
          <w:rFonts w:asciiTheme="minorHAnsi" w:hAnsiTheme="minorHAnsi" w:cstheme="minorHAnsi"/>
          <w:i/>
          <w:iCs/>
        </w:rPr>
        <w:t xml:space="preserve"> pacientky do dne dosažení 41 let</w:t>
      </w:r>
      <w:r w:rsidR="00804B03" w:rsidRPr="003E3557">
        <w:rPr>
          <w:rFonts w:asciiTheme="minorHAnsi" w:hAnsiTheme="minorHAnsi" w:cstheme="minorHAnsi"/>
        </w:rPr>
        <w:t xml:space="preserve">. </w:t>
      </w:r>
      <w:r w:rsidR="00804B03" w:rsidRPr="003E3557">
        <w:rPr>
          <w:rFonts w:asciiTheme="minorHAnsi" w:hAnsiTheme="minorHAnsi" w:cstheme="minorHAnsi"/>
          <w:i/>
          <w:iCs/>
        </w:rPr>
        <w:t xml:space="preserve">Mohou to být ženy, které ještě IVF terapii neabsolvovaly, </w:t>
      </w:r>
      <w:r w:rsidR="00E71E5A" w:rsidRPr="003E3557">
        <w:rPr>
          <w:rFonts w:asciiTheme="minorHAnsi" w:hAnsiTheme="minorHAnsi" w:cstheme="minorHAnsi"/>
          <w:i/>
          <w:iCs/>
        </w:rPr>
        <w:t>nebo</w:t>
      </w:r>
      <w:r w:rsidR="00804B03" w:rsidRPr="003E3557">
        <w:rPr>
          <w:rFonts w:asciiTheme="minorHAnsi" w:hAnsiTheme="minorHAnsi" w:cstheme="minorHAnsi"/>
          <w:i/>
          <w:iCs/>
        </w:rPr>
        <w:t xml:space="preserve"> ženy, které mají za sebou maximálně </w:t>
      </w:r>
      <w:r w:rsidR="00E71E5A" w:rsidRPr="003E3557">
        <w:rPr>
          <w:rFonts w:asciiTheme="minorHAnsi" w:hAnsiTheme="minorHAnsi" w:cstheme="minorHAnsi"/>
          <w:i/>
          <w:iCs/>
        </w:rPr>
        <w:t>dvě</w:t>
      </w:r>
      <w:r w:rsidR="00804B03" w:rsidRPr="003E3557">
        <w:rPr>
          <w:rFonts w:asciiTheme="minorHAnsi" w:hAnsiTheme="minorHAnsi" w:cstheme="minorHAnsi"/>
          <w:i/>
          <w:iCs/>
        </w:rPr>
        <w:t xml:space="preserve"> ovariální stimulace,“ </w:t>
      </w:r>
      <w:r w:rsidR="00804B03" w:rsidRPr="003E3557">
        <w:rPr>
          <w:rFonts w:asciiTheme="minorHAnsi" w:hAnsiTheme="minorHAnsi" w:cstheme="minorHAnsi"/>
        </w:rPr>
        <w:t>upřesňuje MUDr. Višňová</w:t>
      </w:r>
      <w:r w:rsidR="00B47FD5">
        <w:rPr>
          <w:rFonts w:asciiTheme="minorHAnsi" w:hAnsiTheme="minorHAnsi" w:cstheme="minorHAnsi"/>
        </w:rPr>
        <w:t xml:space="preserve"> a dodává: „</w:t>
      </w:r>
      <w:r w:rsidR="00B47FD5" w:rsidRPr="000400C7">
        <w:rPr>
          <w:rFonts w:asciiTheme="minorHAnsi" w:hAnsiTheme="minorHAnsi" w:cstheme="minorHAnsi"/>
          <w:i/>
          <w:iCs/>
        </w:rPr>
        <w:t>Samozřejmě</w:t>
      </w:r>
      <w:r w:rsidR="00B47FD5">
        <w:rPr>
          <w:rFonts w:asciiTheme="minorHAnsi" w:hAnsiTheme="minorHAnsi" w:cstheme="minorHAnsi"/>
          <w:i/>
          <w:iCs/>
        </w:rPr>
        <w:t xml:space="preserve">, </w:t>
      </w:r>
      <w:r w:rsidR="00B47FD5" w:rsidRPr="000400C7">
        <w:rPr>
          <w:rFonts w:asciiTheme="minorHAnsi" w:hAnsiTheme="minorHAnsi" w:cstheme="minorHAnsi"/>
          <w:i/>
          <w:iCs/>
        </w:rPr>
        <w:t>účast v</w:t>
      </w:r>
      <w:r w:rsidR="00CB4264">
        <w:rPr>
          <w:rFonts w:asciiTheme="minorHAnsi" w:hAnsiTheme="minorHAnsi" w:cstheme="minorHAnsi"/>
          <w:i/>
          <w:iCs/>
        </w:rPr>
        <w:t> této odborné</w:t>
      </w:r>
      <w:r w:rsidR="00B47FD5" w:rsidRPr="000400C7">
        <w:rPr>
          <w:rFonts w:asciiTheme="minorHAnsi" w:hAnsiTheme="minorHAnsi" w:cstheme="minorHAnsi"/>
          <w:i/>
          <w:iCs/>
        </w:rPr>
        <w:t xml:space="preserve"> studii je podmíněna splněním </w:t>
      </w:r>
      <w:r w:rsidR="00B47FD5">
        <w:rPr>
          <w:rFonts w:asciiTheme="minorHAnsi" w:hAnsiTheme="minorHAnsi" w:cstheme="minorHAnsi"/>
          <w:i/>
          <w:iCs/>
        </w:rPr>
        <w:t xml:space="preserve">všech stanovených </w:t>
      </w:r>
      <w:r w:rsidR="00B47FD5" w:rsidRPr="000400C7">
        <w:rPr>
          <w:rFonts w:asciiTheme="minorHAnsi" w:hAnsiTheme="minorHAnsi" w:cstheme="minorHAnsi"/>
          <w:i/>
          <w:iCs/>
        </w:rPr>
        <w:t>podmínek a absolvováním potřebných vyšetření</w:t>
      </w:r>
      <w:r w:rsidR="00B47FD5">
        <w:rPr>
          <w:rFonts w:asciiTheme="minorHAnsi" w:hAnsiTheme="minorHAnsi" w:cstheme="minorHAnsi"/>
        </w:rPr>
        <w:t xml:space="preserve">.“ </w:t>
      </w:r>
      <w:r w:rsidR="00804B03" w:rsidRPr="003E3557">
        <w:rPr>
          <w:rFonts w:asciiTheme="minorHAnsi" w:hAnsiTheme="minorHAnsi" w:cstheme="minorHAnsi"/>
        </w:rPr>
        <w:t xml:space="preserve">V rámci </w:t>
      </w:r>
      <w:r w:rsidR="00BF2121">
        <w:rPr>
          <w:rFonts w:asciiTheme="minorHAnsi" w:hAnsiTheme="minorHAnsi" w:cstheme="minorHAnsi"/>
        </w:rPr>
        <w:t>odborných</w:t>
      </w:r>
      <w:r w:rsidR="00804B03" w:rsidRPr="000400C7">
        <w:rPr>
          <w:rFonts w:asciiTheme="minorHAnsi" w:hAnsiTheme="minorHAnsi" w:cstheme="minorHAnsi"/>
        </w:rPr>
        <w:t xml:space="preserve"> studií mají pacientky kromě bezplatné terapie a medikace často nárok i na kompenzaci </w:t>
      </w:r>
      <w:r w:rsidR="00BD7FA7">
        <w:rPr>
          <w:rFonts w:asciiTheme="minorHAnsi" w:hAnsiTheme="minorHAnsi" w:cstheme="minorHAnsi"/>
        </w:rPr>
        <w:t xml:space="preserve">cestovních </w:t>
      </w:r>
      <w:r w:rsidR="00804B03" w:rsidRPr="000400C7">
        <w:rPr>
          <w:rFonts w:asciiTheme="minorHAnsi" w:hAnsiTheme="minorHAnsi" w:cstheme="minorHAnsi"/>
        </w:rPr>
        <w:t xml:space="preserve">nákladů. </w:t>
      </w:r>
    </w:p>
    <w:p w14:paraId="4713EE18" w14:textId="77777777" w:rsidR="00804B03" w:rsidRPr="000400C7" w:rsidRDefault="00804B03" w:rsidP="000400C7">
      <w:pPr>
        <w:jc w:val="both"/>
        <w:rPr>
          <w:rFonts w:asciiTheme="minorHAnsi" w:hAnsiTheme="minorHAnsi" w:cstheme="minorHAnsi"/>
        </w:rPr>
      </w:pPr>
    </w:p>
    <w:p w14:paraId="6C46B367" w14:textId="62A1E33C" w:rsidR="00906FB8" w:rsidRPr="000400C7" w:rsidRDefault="00906FB8" w:rsidP="000400C7">
      <w:pPr>
        <w:jc w:val="both"/>
        <w:rPr>
          <w:rFonts w:asciiTheme="minorHAnsi" w:hAnsiTheme="minorHAnsi" w:cstheme="minorHAnsi"/>
        </w:rPr>
      </w:pPr>
    </w:p>
    <w:p w14:paraId="3CA179CB" w14:textId="1658A369" w:rsidR="005F510B" w:rsidRPr="000400C7" w:rsidRDefault="00804B03" w:rsidP="00E232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00C7">
        <w:rPr>
          <w:rFonts w:asciiTheme="minorHAnsi" w:hAnsiTheme="minorHAnsi" w:cstheme="minorHAnsi"/>
        </w:rPr>
        <w:t xml:space="preserve"> </w:t>
      </w:r>
    </w:p>
    <w:p w14:paraId="1D8BFA54" w14:textId="77777777" w:rsidR="00F16D67" w:rsidRPr="000400C7" w:rsidRDefault="00F16D67" w:rsidP="000400C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8F86A9" w14:textId="77777777" w:rsidR="000400C7" w:rsidRPr="000400C7" w:rsidRDefault="000400C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400C7" w:rsidRPr="000400C7">
      <w:headerReference w:type="default" r:id="rId10"/>
      <w:footerReference w:type="default" r:id="rId11"/>
      <w:pgSz w:w="11906" w:h="16838"/>
      <w:pgMar w:top="1499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900B" w14:textId="77777777" w:rsidR="00A7775C" w:rsidRDefault="00A7775C">
      <w:r>
        <w:separator/>
      </w:r>
    </w:p>
  </w:endnote>
  <w:endnote w:type="continuationSeparator" w:id="0">
    <w:p w14:paraId="16C22927" w14:textId="77777777" w:rsidR="00A7775C" w:rsidRDefault="00A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29EA" w14:textId="77777777" w:rsidR="006F5B31" w:rsidRDefault="00ED2A55">
    <w:pPr>
      <w:pStyle w:val="Zpat"/>
      <w:spacing w:before="60"/>
      <w:jc w:val="center"/>
    </w:pPr>
    <w:r>
      <w:rPr>
        <w:rStyle w:val="slostrnky"/>
        <w:rFonts w:ascii="Arial" w:hAnsi="Arial" w:cs="Arial"/>
        <w:sz w:val="16"/>
        <w:szCs w:val="16"/>
      </w:rPr>
      <w:t xml:space="preserve">Kontakt pro média: Eva Kašparová, Phoenix </w:t>
    </w:r>
    <w:proofErr w:type="spellStart"/>
    <w:r>
      <w:rPr>
        <w:rStyle w:val="slostrnky"/>
        <w:rFonts w:ascii="Arial" w:hAnsi="Arial" w:cs="Arial"/>
        <w:sz w:val="16"/>
        <w:szCs w:val="16"/>
      </w:rPr>
      <w:t>Communication</w:t>
    </w:r>
    <w:proofErr w:type="spellEnd"/>
    <w:r>
      <w:rPr>
        <w:rStyle w:val="slostrnky"/>
        <w:rFonts w:ascii="Arial" w:hAnsi="Arial" w:cs="Arial"/>
        <w:sz w:val="16"/>
        <w:szCs w:val="16"/>
      </w:rPr>
      <w:t>, a.s., MT: 608 678 581, eva@phoenixcom.cz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3642" w14:textId="77777777" w:rsidR="00A7775C" w:rsidRDefault="00A7775C">
      <w:r>
        <w:separator/>
      </w:r>
    </w:p>
  </w:footnote>
  <w:footnote w:type="continuationSeparator" w:id="0">
    <w:p w14:paraId="1CC13191" w14:textId="77777777" w:rsidR="00A7775C" w:rsidRDefault="00A7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FE9" w14:textId="77777777" w:rsidR="006F5B31" w:rsidRDefault="00ED2A55">
    <w:pPr>
      <w:pStyle w:val="Zhlav"/>
      <w:ind w:left="426"/>
      <w:jc w:val="right"/>
      <w:rPr>
        <w:rFonts w:ascii="Arial" w:hAnsi="Arial" w:cs="FrutigerCE-Bold"/>
        <w:b/>
        <w:bCs/>
        <w:color w:val="7F7F7F"/>
        <w:sz w:val="18"/>
        <w:szCs w:val="18"/>
        <w:lang w:eastAsia="en-US"/>
      </w:rPr>
    </w:pPr>
    <w:r>
      <w:rPr>
        <w:rFonts w:ascii="Arial" w:hAnsi="Arial" w:cs="FrutigerCE-Bold"/>
        <w:b/>
        <w:bCs/>
        <w:noProof/>
        <w:color w:val="7F7F7F"/>
        <w:sz w:val="18"/>
        <w:szCs w:val="18"/>
        <w:lang w:eastAsia="en-US"/>
      </w:rPr>
      <w:drawing>
        <wp:anchor distT="0" distB="0" distL="0" distR="0" simplePos="0" relativeHeight="3" behindDoc="1" locked="0" layoutInCell="0" allowOverlap="1" wp14:anchorId="767EA43C" wp14:editId="736F77FF">
          <wp:simplePos x="0" y="0"/>
          <wp:positionH relativeFrom="column">
            <wp:posOffset>-620395</wp:posOffset>
          </wp:positionH>
          <wp:positionV relativeFrom="paragraph">
            <wp:posOffset>-87630</wp:posOffset>
          </wp:positionV>
          <wp:extent cx="1544955" cy="133223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1332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7654" w:type="dxa"/>
      <w:tblInd w:w="2093" w:type="dxa"/>
      <w:tblLayout w:type="fixed"/>
      <w:tblLook w:val="04A0" w:firstRow="1" w:lastRow="0" w:firstColumn="1" w:lastColumn="0" w:noHBand="0" w:noVBand="1"/>
    </w:tblPr>
    <w:tblGrid>
      <w:gridCol w:w="3684"/>
      <w:gridCol w:w="3970"/>
    </w:tblGrid>
    <w:tr w:rsidR="006F5B31" w14:paraId="2996B020" w14:textId="77777777">
      <w:trPr>
        <w:trHeight w:val="1355"/>
      </w:trPr>
      <w:tc>
        <w:tcPr>
          <w:tcW w:w="3684" w:type="dxa"/>
          <w:tcBorders>
            <w:bottom w:val="single" w:sz="12" w:space="0" w:color="7F7F7F"/>
          </w:tcBorders>
        </w:tcPr>
        <w:p w14:paraId="7D692591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45D3297B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50EB2C9F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691BC0E7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68C44265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</w:tc>
      <w:tc>
        <w:tcPr>
          <w:tcW w:w="3969" w:type="dxa"/>
          <w:tcBorders>
            <w:bottom w:val="single" w:sz="12" w:space="0" w:color="7F7F7F"/>
          </w:tcBorders>
        </w:tcPr>
        <w:p w14:paraId="4C340CC9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03DB4AAC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0ECC5F2F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516C587A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448B2852" w14:textId="77777777" w:rsidR="006F5B31" w:rsidRDefault="00ED2A55">
          <w:pPr>
            <w:pStyle w:val="Zhlav"/>
            <w:widowControl w:val="0"/>
            <w:jc w:val="right"/>
            <w:rPr>
              <w:rFonts w:ascii="Arial" w:hAnsi="Arial"/>
              <w:color w:val="595959"/>
              <w:sz w:val="22"/>
              <w:szCs w:val="22"/>
            </w:rPr>
          </w:pPr>
          <w:r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  <w:t>TISKOVÁ ZPRÁVA</w:t>
          </w:r>
        </w:p>
      </w:tc>
    </w:tr>
  </w:tbl>
  <w:p w14:paraId="14EF8967" w14:textId="753B1F87" w:rsidR="006F5B31" w:rsidRDefault="006F5B31">
    <w:pPr>
      <w:tabs>
        <w:tab w:val="left" w:pos="2610"/>
      </w:tabs>
    </w:pPr>
  </w:p>
  <w:p w14:paraId="78356BA9" w14:textId="77777777" w:rsidR="00106AF6" w:rsidRDefault="00106AF6">
    <w:pPr>
      <w:tabs>
        <w:tab w:val="left" w:pos="2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186B"/>
    <w:multiLevelType w:val="multilevel"/>
    <w:tmpl w:val="DC52BFD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C70A9A"/>
    <w:multiLevelType w:val="hybridMultilevel"/>
    <w:tmpl w:val="45C4D516"/>
    <w:lvl w:ilvl="0" w:tplc="371218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736C"/>
    <w:multiLevelType w:val="hybridMultilevel"/>
    <w:tmpl w:val="C4C2C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262">
    <w:abstractNumId w:val="0"/>
  </w:num>
  <w:num w:numId="2" w16cid:durableId="1890725583">
    <w:abstractNumId w:val="2"/>
  </w:num>
  <w:num w:numId="3" w16cid:durableId="93907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31"/>
    <w:rsid w:val="000030F9"/>
    <w:rsid w:val="000400C7"/>
    <w:rsid w:val="00061BB8"/>
    <w:rsid w:val="000D488B"/>
    <w:rsid w:val="000F0ECA"/>
    <w:rsid w:val="000F11FD"/>
    <w:rsid w:val="000F7DE5"/>
    <w:rsid w:val="00106AF6"/>
    <w:rsid w:val="00112872"/>
    <w:rsid w:val="00126A22"/>
    <w:rsid w:val="001415E2"/>
    <w:rsid w:val="001610F4"/>
    <w:rsid w:val="001647CD"/>
    <w:rsid w:val="001748B0"/>
    <w:rsid w:val="001939E8"/>
    <w:rsid w:val="001C3A3D"/>
    <w:rsid w:val="002206D0"/>
    <w:rsid w:val="002526E6"/>
    <w:rsid w:val="0026674B"/>
    <w:rsid w:val="00271F2D"/>
    <w:rsid w:val="002931BC"/>
    <w:rsid w:val="002A78B2"/>
    <w:rsid w:val="00367676"/>
    <w:rsid w:val="00386F08"/>
    <w:rsid w:val="00392FEC"/>
    <w:rsid w:val="003E3557"/>
    <w:rsid w:val="004B03C8"/>
    <w:rsid w:val="00507F84"/>
    <w:rsid w:val="005269E9"/>
    <w:rsid w:val="005568C0"/>
    <w:rsid w:val="005935A0"/>
    <w:rsid w:val="005A5247"/>
    <w:rsid w:val="005B1A76"/>
    <w:rsid w:val="005B2D0F"/>
    <w:rsid w:val="005F510B"/>
    <w:rsid w:val="00610BAB"/>
    <w:rsid w:val="00641D0C"/>
    <w:rsid w:val="006B4929"/>
    <w:rsid w:val="006E267B"/>
    <w:rsid w:val="006F4F67"/>
    <w:rsid w:val="006F5B31"/>
    <w:rsid w:val="00735DC7"/>
    <w:rsid w:val="00790B6E"/>
    <w:rsid w:val="00793C98"/>
    <w:rsid w:val="00804B03"/>
    <w:rsid w:val="0084578E"/>
    <w:rsid w:val="008F1150"/>
    <w:rsid w:val="00904D18"/>
    <w:rsid w:val="00906FB8"/>
    <w:rsid w:val="009234B7"/>
    <w:rsid w:val="00935FB4"/>
    <w:rsid w:val="00952EF2"/>
    <w:rsid w:val="00977DC9"/>
    <w:rsid w:val="00A052C7"/>
    <w:rsid w:val="00A05B84"/>
    <w:rsid w:val="00A11A55"/>
    <w:rsid w:val="00A1460E"/>
    <w:rsid w:val="00A20B81"/>
    <w:rsid w:val="00A41F53"/>
    <w:rsid w:val="00A67220"/>
    <w:rsid w:val="00A7377D"/>
    <w:rsid w:val="00A7775C"/>
    <w:rsid w:val="00A978A2"/>
    <w:rsid w:val="00A97B3E"/>
    <w:rsid w:val="00AA7B67"/>
    <w:rsid w:val="00AB5D08"/>
    <w:rsid w:val="00AD7167"/>
    <w:rsid w:val="00AF00BA"/>
    <w:rsid w:val="00AF34AA"/>
    <w:rsid w:val="00B35A3C"/>
    <w:rsid w:val="00B47FD5"/>
    <w:rsid w:val="00B80C29"/>
    <w:rsid w:val="00B92C01"/>
    <w:rsid w:val="00BD7FA7"/>
    <w:rsid w:val="00BE4156"/>
    <w:rsid w:val="00BF2121"/>
    <w:rsid w:val="00C036BC"/>
    <w:rsid w:val="00C513BC"/>
    <w:rsid w:val="00C87B19"/>
    <w:rsid w:val="00CB4264"/>
    <w:rsid w:val="00D26617"/>
    <w:rsid w:val="00D85258"/>
    <w:rsid w:val="00DD640B"/>
    <w:rsid w:val="00DD66A7"/>
    <w:rsid w:val="00DF68A9"/>
    <w:rsid w:val="00E232D9"/>
    <w:rsid w:val="00E65CF0"/>
    <w:rsid w:val="00E71E5A"/>
    <w:rsid w:val="00ED2A55"/>
    <w:rsid w:val="00F13316"/>
    <w:rsid w:val="00F16D67"/>
    <w:rsid w:val="00F207C7"/>
    <w:rsid w:val="00F22F9C"/>
    <w:rsid w:val="00F44AA0"/>
    <w:rsid w:val="00F606DA"/>
    <w:rsid w:val="00F90C45"/>
    <w:rsid w:val="00FA78C3"/>
    <w:rsid w:val="00FB15E9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A6E3"/>
  <w15:docId w15:val="{671B751F-B56A-4A75-B95F-D84BBD27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CA7"/>
    <w:rPr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8E23A3"/>
    <w:pPr>
      <w:keepNext/>
      <w:tabs>
        <w:tab w:val="left" w:pos="4395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E23A3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3A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851" w:right="-1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E23A3"/>
    <w:pPr>
      <w:keepNext/>
      <w:ind w:left="-851" w:right="-1"/>
      <w:jc w:val="both"/>
      <w:outlineLvl w:val="3"/>
    </w:pPr>
    <w:rPr>
      <w:b/>
      <w:bCs/>
      <w:sz w:val="22"/>
      <w:szCs w:val="22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8E23A3"/>
    <w:pPr>
      <w:keepNext/>
      <w:ind w:left="-851" w:right="-1"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8E23A3"/>
    <w:pPr>
      <w:keepNext/>
      <w:ind w:left="-709" w:right="-1"/>
      <w:jc w:val="both"/>
      <w:outlineLvl w:val="5"/>
    </w:pPr>
    <w:rPr>
      <w:b/>
      <w:bCs/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8E23A3"/>
    <w:pPr>
      <w:keepNext/>
      <w:jc w:val="both"/>
      <w:outlineLvl w:val="6"/>
    </w:pPr>
    <w:rPr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682C3F"/>
    <w:rPr>
      <w:rFonts w:ascii="Cambria" w:hAnsi="Cambria" w:cs="Cambria"/>
      <w:b/>
      <w:bCs/>
      <w:kern w:val="2"/>
      <w:sz w:val="32"/>
      <w:szCs w:val="32"/>
      <w:lang w:eastAsia="de-DE"/>
    </w:rPr>
  </w:style>
  <w:style w:type="character" w:customStyle="1" w:styleId="Nadpis2Char">
    <w:name w:val="Nadpis 2 Char"/>
    <w:link w:val="Nadpis2"/>
    <w:uiPriority w:val="99"/>
    <w:semiHidden/>
    <w:qFormat/>
    <w:locked/>
    <w:rsid w:val="00682C3F"/>
    <w:rPr>
      <w:rFonts w:ascii="Cambria" w:hAnsi="Cambria" w:cs="Cambria"/>
      <w:b/>
      <w:bCs/>
      <w:i/>
      <w:iCs/>
      <w:sz w:val="28"/>
      <w:szCs w:val="28"/>
      <w:lang w:eastAsia="de-DE"/>
    </w:rPr>
  </w:style>
  <w:style w:type="character" w:customStyle="1" w:styleId="Nadpis3Char">
    <w:name w:val="Nadpis 3 Char"/>
    <w:link w:val="Nadpis3"/>
    <w:uiPriority w:val="99"/>
    <w:semiHidden/>
    <w:qFormat/>
    <w:locked/>
    <w:rsid w:val="00682C3F"/>
    <w:rPr>
      <w:rFonts w:ascii="Cambria" w:hAnsi="Cambria" w:cs="Cambria"/>
      <w:b/>
      <w:bCs/>
      <w:sz w:val="26"/>
      <w:szCs w:val="26"/>
      <w:lang w:eastAsia="de-DE"/>
    </w:rPr>
  </w:style>
  <w:style w:type="character" w:customStyle="1" w:styleId="Nadpis4Char">
    <w:name w:val="Nadpis 4 Char"/>
    <w:link w:val="Nadpis4"/>
    <w:uiPriority w:val="99"/>
    <w:semiHidden/>
    <w:qFormat/>
    <w:locked/>
    <w:rsid w:val="00682C3F"/>
    <w:rPr>
      <w:rFonts w:ascii="Calibri" w:hAnsi="Calibri" w:cs="Calibri"/>
      <w:b/>
      <w:bCs/>
      <w:sz w:val="28"/>
      <w:szCs w:val="28"/>
      <w:lang w:eastAsia="de-DE"/>
    </w:rPr>
  </w:style>
  <w:style w:type="character" w:customStyle="1" w:styleId="Nadpis5Char">
    <w:name w:val="Nadpis 5 Char"/>
    <w:link w:val="Nadpis5"/>
    <w:uiPriority w:val="99"/>
    <w:semiHidden/>
    <w:qFormat/>
    <w:locked/>
    <w:rsid w:val="00682C3F"/>
    <w:rPr>
      <w:rFonts w:ascii="Calibri" w:hAnsi="Calibri" w:cs="Calibri"/>
      <w:b/>
      <w:bCs/>
      <w:i/>
      <w:iCs/>
      <w:sz w:val="26"/>
      <w:szCs w:val="26"/>
      <w:lang w:eastAsia="de-DE"/>
    </w:rPr>
  </w:style>
  <w:style w:type="character" w:customStyle="1" w:styleId="Nadpis6Char">
    <w:name w:val="Nadpis 6 Char"/>
    <w:link w:val="Nadpis6"/>
    <w:uiPriority w:val="99"/>
    <w:semiHidden/>
    <w:qFormat/>
    <w:locked/>
    <w:rsid w:val="00682C3F"/>
    <w:rPr>
      <w:rFonts w:ascii="Calibri" w:hAnsi="Calibri" w:cs="Calibri"/>
      <w:b/>
      <w:bCs/>
      <w:lang w:eastAsia="de-DE"/>
    </w:rPr>
  </w:style>
  <w:style w:type="character" w:customStyle="1" w:styleId="Nadpis7Char">
    <w:name w:val="Nadpis 7 Char"/>
    <w:link w:val="Nadpis7"/>
    <w:uiPriority w:val="99"/>
    <w:semiHidden/>
    <w:qFormat/>
    <w:locked/>
    <w:rsid w:val="00682C3F"/>
    <w:rPr>
      <w:rFonts w:ascii="Calibri" w:hAnsi="Calibri" w:cs="Calibri"/>
      <w:sz w:val="24"/>
      <w:szCs w:val="24"/>
      <w:lang w:eastAsia="de-DE"/>
    </w:rPr>
  </w:style>
  <w:style w:type="character" w:customStyle="1" w:styleId="ZhlavChar">
    <w:name w:val="Záhlaví Char"/>
    <w:link w:val="Zhlav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patChar">
    <w:name w:val="Zápatí Char"/>
    <w:link w:val="Zpat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Char">
    <w:name w:val="Základní text Char"/>
    <w:link w:val="Zkladntext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locked/>
    <w:rsid w:val="00682C3F"/>
    <w:rPr>
      <w:sz w:val="16"/>
      <w:szCs w:val="16"/>
      <w:lang w:eastAsia="de-DE"/>
    </w:rPr>
  </w:style>
  <w:style w:type="character" w:customStyle="1" w:styleId="Internetovodkaz">
    <w:name w:val="Internetový odkaz"/>
    <w:uiPriority w:val="99"/>
    <w:rsid w:val="008E23A3"/>
    <w:rPr>
      <w:color w:val="0000FF"/>
      <w:u w:val="single"/>
    </w:rPr>
  </w:style>
  <w:style w:type="character" w:customStyle="1" w:styleId="Navtveninternetovodkaz">
    <w:name w:val="Navštívený internetový odkaz"/>
    <w:uiPriority w:val="99"/>
    <w:rsid w:val="008E23A3"/>
    <w:rPr>
      <w:color w:val="8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682C3F"/>
    <w:rPr>
      <w:sz w:val="2"/>
      <w:szCs w:val="2"/>
      <w:lang w:eastAsia="de-DE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682C3F"/>
    <w:rPr>
      <w:sz w:val="20"/>
      <w:szCs w:val="20"/>
      <w:lang w:eastAsia="de-DE"/>
    </w:rPr>
  </w:style>
  <w:style w:type="character" w:styleId="slostrnky">
    <w:name w:val="page number"/>
    <w:basedOn w:val="Standardnpsmoodstavce"/>
    <w:uiPriority w:val="99"/>
    <w:qFormat/>
    <w:rsid w:val="008E23A3"/>
  </w:style>
  <w:style w:type="character" w:customStyle="1" w:styleId="apple-converted-space">
    <w:name w:val="apple-converted-space"/>
    <w:basedOn w:val="Standardnpsmoodstavce"/>
    <w:qFormat/>
    <w:rsid w:val="003D6017"/>
  </w:style>
  <w:style w:type="character" w:customStyle="1" w:styleId="OdstavecsouhlasslbouChar">
    <w:name w:val="Odstavec_souhlas_s_léčbou Char"/>
    <w:link w:val="Odstavecsouhlasslbou"/>
    <w:qFormat/>
    <w:rsid w:val="00A5516C"/>
    <w:rPr>
      <w:rFonts w:ascii="Verdana" w:hAnsi="Verdana"/>
      <w:sz w:val="18"/>
      <w:szCs w:val="18"/>
      <w:lang w:eastAsia="de-DE"/>
    </w:rPr>
  </w:style>
  <w:style w:type="character" w:styleId="Odkaznakoment">
    <w:name w:val="annotation reference"/>
    <w:uiPriority w:val="99"/>
    <w:semiHidden/>
    <w:unhideWhenUsed/>
    <w:qFormat/>
    <w:rsid w:val="00BA6ED9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BA6ED9"/>
    <w:rPr>
      <w:lang w:eastAsia="de-DE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A6ED9"/>
    <w:rPr>
      <w:b/>
      <w:bCs/>
      <w:lang w:eastAsia="de-DE"/>
    </w:rPr>
  </w:style>
  <w:style w:type="character" w:styleId="Zdraznn">
    <w:name w:val="Emphasis"/>
    <w:uiPriority w:val="20"/>
    <w:qFormat/>
    <w:locked/>
    <w:rsid w:val="006A6585"/>
    <w:rPr>
      <w:i/>
      <w:iCs/>
    </w:rPr>
  </w:style>
  <w:style w:type="character" w:customStyle="1" w:styleId="tlid-translation">
    <w:name w:val="tlid-translation"/>
    <w:qFormat/>
    <w:rsid w:val="00FA0429"/>
  </w:style>
  <w:style w:type="character" w:styleId="Nevyeenzmnka">
    <w:name w:val="Unresolved Mention"/>
    <w:uiPriority w:val="99"/>
    <w:semiHidden/>
    <w:unhideWhenUsed/>
    <w:qFormat/>
    <w:rsid w:val="006532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716CA7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E23A3"/>
    <w:pPr>
      <w:tabs>
        <w:tab w:val="left" w:pos="2268"/>
      </w:tabs>
      <w:jc w:val="both"/>
    </w:pPr>
    <w:rPr>
      <w:sz w:val="22"/>
      <w:szCs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8E23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E23A3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uiPriority w:val="99"/>
    <w:qFormat/>
    <w:rsid w:val="008E23A3"/>
    <w:pPr>
      <w:ind w:left="-567" w:right="-852" w:firstLine="567"/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8E23A3"/>
    <w:pPr>
      <w:ind w:left="284" w:hanging="284"/>
      <w:jc w:val="both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qFormat/>
    <w:rsid w:val="008E23A3"/>
    <w:pPr>
      <w:ind w:left="708" w:firstLine="424"/>
      <w:jc w:val="both"/>
    </w:pPr>
  </w:style>
  <w:style w:type="paragraph" w:styleId="Zkladntextodsazen3">
    <w:name w:val="Body Text Indent 3"/>
    <w:basedOn w:val="Normln"/>
    <w:link w:val="Zkladntextodsazen3Char"/>
    <w:uiPriority w:val="99"/>
    <w:qFormat/>
    <w:rsid w:val="008E23A3"/>
    <w:pPr>
      <w:ind w:left="285" w:hanging="284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qFormat/>
    <w:rsid w:val="008E23A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qFormat/>
    <w:rsid w:val="008E23A3"/>
    <w:pPr>
      <w:ind w:right="-1"/>
      <w:jc w:val="both"/>
    </w:pPr>
    <w:rPr>
      <w:sz w:val="22"/>
      <w:szCs w:val="22"/>
    </w:rPr>
  </w:style>
  <w:style w:type="paragraph" w:customStyle="1" w:styleId="Textkrper-Einzug21">
    <w:name w:val="Textkörper-Einzug 21"/>
    <w:basedOn w:val="Normln"/>
    <w:uiPriority w:val="99"/>
    <w:qFormat/>
    <w:rsid w:val="008E23A3"/>
    <w:pPr>
      <w:ind w:left="708" w:firstLine="424"/>
      <w:jc w:val="both"/>
    </w:pPr>
    <w:rPr>
      <w:lang w:eastAsia="ar-SA"/>
    </w:rPr>
  </w:style>
  <w:style w:type="paragraph" w:customStyle="1" w:styleId="Textkrper-Einzug31">
    <w:name w:val="Textkörper-Einzug 31"/>
    <w:basedOn w:val="Normln"/>
    <w:uiPriority w:val="99"/>
    <w:qFormat/>
    <w:rsid w:val="008E23A3"/>
    <w:pPr>
      <w:ind w:left="285" w:hanging="284"/>
      <w:jc w:val="both"/>
    </w:pPr>
    <w:rPr>
      <w:sz w:val="22"/>
      <w:szCs w:val="22"/>
      <w:lang w:eastAsia="ar-SA"/>
    </w:rPr>
  </w:style>
  <w:style w:type="paragraph" w:customStyle="1" w:styleId="Blocktext2">
    <w:name w:val="Blocktext2"/>
    <w:basedOn w:val="Normln"/>
    <w:uiPriority w:val="99"/>
    <w:qFormat/>
    <w:rsid w:val="008E23A3"/>
    <w:pPr>
      <w:ind w:left="-567" w:right="-852" w:firstLine="567"/>
      <w:jc w:val="both"/>
    </w:pPr>
    <w:rPr>
      <w:sz w:val="22"/>
      <w:szCs w:val="22"/>
      <w:lang w:eastAsia="ar-SA"/>
    </w:rPr>
  </w:style>
  <w:style w:type="paragraph" w:customStyle="1" w:styleId="Textkrper22">
    <w:name w:val="Textkörper 22"/>
    <w:basedOn w:val="Normln"/>
    <w:uiPriority w:val="99"/>
    <w:qFormat/>
    <w:rsid w:val="008E23A3"/>
    <w:pPr>
      <w:ind w:right="-1"/>
      <w:jc w:val="both"/>
    </w:pPr>
    <w:rPr>
      <w:sz w:val="22"/>
      <w:szCs w:val="22"/>
      <w:lang w:eastAsia="ar-SA"/>
    </w:rPr>
  </w:style>
  <w:style w:type="paragraph" w:customStyle="1" w:styleId="Odstavecsouhlasslbou">
    <w:name w:val="Odstavec_souhlas_s_léčbou"/>
    <w:basedOn w:val="Normln"/>
    <w:link w:val="OdstavecsouhlasslbouChar"/>
    <w:qFormat/>
    <w:rsid w:val="00A5516C"/>
    <w:pPr>
      <w:spacing w:after="60" w:line="288" w:lineRule="auto"/>
      <w:jc w:val="both"/>
    </w:pPr>
    <w:rPr>
      <w:rFonts w:ascii="Verdana" w:hAnsi="Verdan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676E"/>
    <w:pPr>
      <w:ind w:left="708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A6E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A6ED9"/>
    <w:rPr>
      <w:b/>
      <w:bCs/>
    </w:rPr>
  </w:style>
  <w:style w:type="paragraph" w:styleId="Revize">
    <w:name w:val="Revision"/>
    <w:uiPriority w:val="99"/>
    <w:semiHidden/>
    <w:qFormat/>
    <w:rsid w:val="00D465D5"/>
    <w:rPr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qFormat/>
    <w:rsid w:val="00716CA7"/>
    <w:pPr>
      <w:spacing w:beforeAutospacing="1" w:afterAutospacing="1"/>
    </w:pPr>
    <w:rPr>
      <w:lang w:eastAsia="sk-SK"/>
    </w:rPr>
  </w:style>
  <w:style w:type="table" w:styleId="Mkatabulky">
    <w:name w:val="Table Grid"/>
    <w:basedOn w:val="Normlntabulka"/>
    <w:uiPriority w:val="99"/>
    <w:rsid w:val="008E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377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0C29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0C2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8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55EE7F04B83743835C43FF32AD603B" ma:contentTypeVersion="2" ma:contentTypeDescription="Vytvoří nový dokument" ma:contentTypeScope="" ma:versionID="60b580165dc0f32ae1ec00e152497b4e">
  <xsd:schema xmlns:xsd="http://www.w3.org/2001/XMLSchema" xmlns:xs="http://www.w3.org/2001/XMLSchema" xmlns:p="http://schemas.microsoft.com/office/2006/metadata/properties" xmlns:ns3="c1a25730-b83c-4b12-90d3-e9c6ecc642f5" targetNamespace="http://schemas.microsoft.com/office/2006/metadata/properties" ma:root="true" ma:fieldsID="84a645a2d02a879a950139ea21bb0d9d" ns3:_="">
    <xsd:import namespace="c1a25730-b83c-4b12-90d3-e9c6ecc642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5730-b83c-4b12-90d3-e9c6ecc6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2EC80-6D70-4E79-8D53-583F4A684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25730-b83c-4b12-90d3-e9c6ecc6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9A8ED-3C6A-4B7E-90E9-C64C71044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1B8AF-9291-4420-AC13-1351CA219A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IVF CUBE</vt:lpstr>
      <vt:lpstr>IVF CUBE</vt:lpstr>
    </vt:vector>
  </TitlesOfParts>
  <Company>Ordination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IVF CUBE</dc:title>
  <dc:subject/>
  <dc:creator>Hana</dc:creator>
  <dc:description/>
  <cp:lastModifiedBy>Eva Kašparová | PHOENIXCOM</cp:lastModifiedBy>
  <cp:revision>2</cp:revision>
  <cp:lastPrinted>2022-04-21T14:54:00Z</cp:lastPrinted>
  <dcterms:created xsi:type="dcterms:W3CDTF">2024-10-25T06:56:00Z</dcterms:created>
  <dcterms:modified xsi:type="dcterms:W3CDTF">2024-10-25T06:56:00Z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0x010100CB55EE7F04B83743835C43FF32AD603B</vt:lpwstr>
  </property>
</Properties>
</file>